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FE464" w14:textId="02FCC677" w:rsidR="00D87E97" w:rsidRPr="00C9745B" w:rsidRDefault="00D87E97" w:rsidP="00D87E97">
      <w:pPr>
        <w:pStyle w:val="Header"/>
        <w:tabs>
          <w:tab w:val="right" w:pos="7088"/>
          <w:tab w:val="right" w:pos="9781"/>
        </w:tabs>
        <w:rPr>
          <w:rFonts w:cs="Arial"/>
          <w:b w:val="0"/>
          <w:bCs/>
          <w:sz w:val="22"/>
          <w:lang w:val="en-US"/>
        </w:rPr>
      </w:pPr>
      <w:r w:rsidRPr="00C9745B">
        <w:rPr>
          <w:rFonts w:cs="Arial"/>
          <w:bCs/>
          <w:sz w:val="22"/>
          <w:lang w:val="en-US"/>
        </w:rPr>
        <w:t xml:space="preserve">3GPP TSG RAN1 WG1 Meeting </w:t>
      </w:r>
      <w:r>
        <w:rPr>
          <w:rFonts w:cs="Arial"/>
          <w:bCs/>
          <w:sz w:val="22"/>
          <w:lang w:val="en-US"/>
        </w:rPr>
        <w:t>#96</w:t>
      </w:r>
      <w:r w:rsidRPr="00C9745B">
        <w:rPr>
          <w:rFonts w:cs="Arial"/>
          <w:b w:val="0"/>
          <w:bCs/>
          <w:sz w:val="22"/>
          <w:lang w:val="en-US"/>
        </w:rPr>
        <w:tab/>
      </w:r>
      <w:r w:rsidRPr="00C9745B">
        <w:rPr>
          <w:rFonts w:cs="Arial"/>
          <w:b w:val="0"/>
          <w:bCs/>
          <w:sz w:val="22"/>
          <w:lang w:val="en-US"/>
        </w:rPr>
        <w:tab/>
      </w:r>
      <w:r w:rsidR="003E3E4D" w:rsidRPr="003E3E4D">
        <w:rPr>
          <w:rFonts w:cs="Arial"/>
          <w:bCs/>
          <w:sz w:val="22"/>
          <w:lang w:val="en-US"/>
        </w:rPr>
        <w:t>R1-1901814</w:t>
      </w:r>
    </w:p>
    <w:p w14:paraId="0549938B" w14:textId="77777777" w:rsidR="00D87E97" w:rsidRPr="00C9745B" w:rsidRDefault="00D87E97" w:rsidP="00D87E97">
      <w:pPr>
        <w:pStyle w:val="Header"/>
        <w:tabs>
          <w:tab w:val="right" w:pos="9639"/>
        </w:tabs>
        <w:rPr>
          <w:rFonts w:cs="Arial"/>
          <w:bCs/>
          <w:sz w:val="22"/>
          <w:lang w:val="en-US"/>
        </w:rPr>
      </w:pPr>
      <w:r>
        <w:rPr>
          <w:rFonts w:cs="Arial"/>
          <w:bCs/>
          <w:sz w:val="22"/>
          <w:szCs w:val="22"/>
          <w:lang w:val="en-US"/>
        </w:rPr>
        <w:t>Athens</w:t>
      </w:r>
      <w:r w:rsidRPr="00552001">
        <w:rPr>
          <w:rFonts w:cs="Arial"/>
          <w:bCs/>
          <w:sz w:val="22"/>
          <w:szCs w:val="22"/>
          <w:lang w:val="en-US" w:eastAsia="zh-TW"/>
        </w:rPr>
        <w:t xml:space="preserve">, </w:t>
      </w:r>
      <w:r>
        <w:rPr>
          <w:rFonts w:cs="Arial"/>
          <w:bCs/>
          <w:sz w:val="22"/>
          <w:szCs w:val="22"/>
          <w:lang w:val="en-US" w:eastAsia="zh-TW"/>
        </w:rPr>
        <w:t xml:space="preserve">Greece, </w:t>
      </w:r>
      <w:r w:rsidRPr="00552001">
        <w:rPr>
          <w:rFonts w:cs="Arial"/>
          <w:bCs/>
          <w:sz w:val="22"/>
          <w:szCs w:val="22"/>
          <w:lang w:val="en-US"/>
        </w:rPr>
        <w:t>2</w:t>
      </w:r>
      <w:r>
        <w:rPr>
          <w:rFonts w:cs="Arial"/>
          <w:bCs/>
          <w:sz w:val="22"/>
          <w:szCs w:val="22"/>
          <w:lang w:val="en-US"/>
        </w:rPr>
        <w:t>5</w:t>
      </w:r>
      <w:r>
        <w:rPr>
          <w:rFonts w:cs="Arial"/>
          <w:bCs/>
          <w:sz w:val="22"/>
          <w:szCs w:val="22"/>
          <w:vertAlign w:val="superscript"/>
          <w:lang w:val="en-US"/>
        </w:rPr>
        <w:t>th</w:t>
      </w:r>
      <w:r>
        <w:rPr>
          <w:rFonts w:cs="Arial"/>
          <w:bCs/>
          <w:sz w:val="22"/>
          <w:szCs w:val="22"/>
          <w:lang w:val="en-US"/>
        </w:rPr>
        <w:t xml:space="preserve"> February</w:t>
      </w:r>
      <w:r w:rsidRPr="001419C9">
        <w:rPr>
          <w:rFonts w:cs="Arial"/>
          <w:bCs/>
          <w:sz w:val="22"/>
          <w:szCs w:val="22"/>
          <w:lang w:val="en-US"/>
        </w:rPr>
        <w:t>–</w:t>
      </w:r>
      <w:r>
        <w:rPr>
          <w:rFonts w:cs="Arial"/>
          <w:bCs/>
          <w:sz w:val="22"/>
          <w:szCs w:val="22"/>
          <w:lang w:val="en-US"/>
        </w:rPr>
        <w:t>1</w:t>
      </w:r>
      <w:r>
        <w:rPr>
          <w:rFonts w:cs="Arial"/>
          <w:bCs/>
          <w:sz w:val="22"/>
          <w:szCs w:val="22"/>
          <w:vertAlign w:val="superscript"/>
          <w:lang w:val="en-US"/>
        </w:rPr>
        <w:t>st</w:t>
      </w:r>
      <w:r w:rsidRPr="00552001">
        <w:rPr>
          <w:rFonts w:cs="Arial"/>
          <w:bCs/>
          <w:sz w:val="22"/>
          <w:szCs w:val="22"/>
          <w:lang w:val="en-US"/>
        </w:rPr>
        <w:t xml:space="preserve"> </w:t>
      </w:r>
      <w:r>
        <w:rPr>
          <w:rFonts w:cs="Arial"/>
          <w:bCs/>
          <w:sz w:val="22"/>
          <w:szCs w:val="22"/>
          <w:lang w:val="en-US"/>
        </w:rPr>
        <w:t xml:space="preserve">March </w:t>
      </w:r>
      <w:r>
        <w:rPr>
          <w:rFonts w:cs="Arial"/>
          <w:bCs/>
          <w:sz w:val="22"/>
          <w:lang w:val="en-US"/>
        </w:rPr>
        <w:t>2019</w:t>
      </w:r>
    </w:p>
    <w:p w14:paraId="52E792E3" w14:textId="77777777" w:rsidR="00135350" w:rsidRPr="00BB336A" w:rsidRDefault="00135350" w:rsidP="00C01545">
      <w:pPr>
        <w:spacing w:after="60"/>
        <w:ind w:left="1985" w:hanging="1985"/>
        <w:rPr>
          <w:rFonts w:ascii="Arial" w:hAnsi="Arial" w:cs="Arial"/>
          <w:b/>
        </w:rPr>
      </w:pPr>
    </w:p>
    <w:p w14:paraId="18FB0049" w14:textId="77777777" w:rsidR="00C01545" w:rsidRPr="00BB336A" w:rsidRDefault="00C01545" w:rsidP="00C01545">
      <w:pPr>
        <w:spacing w:after="60"/>
        <w:ind w:left="1985" w:hanging="1985"/>
        <w:rPr>
          <w:rFonts w:ascii="Arial" w:hAnsi="Arial" w:cs="Arial"/>
          <w:b/>
          <w:bCs/>
        </w:rPr>
      </w:pPr>
      <w:r w:rsidRPr="00BB336A">
        <w:rPr>
          <w:rFonts w:ascii="Arial" w:hAnsi="Arial" w:cs="Arial"/>
          <w:b/>
        </w:rPr>
        <w:t>Agenda item:</w:t>
      </w:r>
      <w:r w:rsidRPr="00BB336A">
        <w:rPr>
          <w:rFonts w:ascii="Arial" w:hAnsi="Arial" w:cs="Arial"/>
          <w:b/>
        </w:rPr>
        <w:tab/>
      </w:r>
      <w:r w:rsidR="002B35A6" w:rsidRPr="00BB336A">
        <w:rPr>
          <w:rFonts w:ascii="Arial" w:hAnsi="Arial" w:cs="Arial"/>
          <w:b/>
        </w:rPr>
        <w:t>7.2.4</w:t>
      </w:r>
      <w:r w:rsidR="008D6274" w:rsidRPr="00BB336A">
        <w:rPr>
          <w:rFonts w:ascii="Arial" w:hAnsi="Arial" w:cs="Arial"/>
          <w:b/>
        </w:rPr>
        <w:t>.</w:t>
      </w:r>
      <w:r w:rsidR="00D51C9C" w:rsidRPr="00BB336A">
        <w:rPr>
          <w:rFonts w:ascii="Arial" w:hAnsi="Arial" w:cs="Arial"/>
          <w:b/>
        </w:rPr>
        <w:t>3</w:t>
      </w:r>
    </w:p>
    <w:p w14:paraId="7046A09F" w14:textId="59015A85" w:rsidR="00C01545" w:rsidRPr="00BB336A" w:rsidRDefault="00C01545" w:rsidP="00C01545">
      <w:pPr>
        <w:spacing w:after="60"/>
        <w:ind w:left="1985" w:hanging="1985"/>
        <w:rPr>
          <w:rFonts w:ascii="Arial" w:hAnsi="Arial" w:cs="Arial"/>
          <w:b/>
          <w:bCs/>
        </w:rPr>
      </w:pPr>
      <w:r w:rsidRPr="00BB336A">
        <w:rPr>
          <w:rFonts w:ascii="Arial" w:hAnsi="Arial" w:cs="Arial"/>
          <w:b/>
        </w:rPr>
        <w:t>Title:</w:t>
      </w:r>
      <w:r w:rsidRPr="00BB336A">
        <w:rPr>
          <w:rFonts w:ascii="Arial" w:hAnsi="Arial" w:cs="Arial"/>
          <w:b/>
        </w:rPr>
        <w:tab/>
      </w:r>
      <w:r w:rsidR="00A67ABB" w:rsidRPr="00A67ABB">
        <w:rPr>
          <w:rFonts w:ascii="Arial" w:hAnsi="Arial" w:cs="Arial"/>
          <w:b/>
        </w:rPr>
        <w:t>Uu based SL configuration and resource allocation</w:t>
      </w:r>
    </w:p>
    <w:p w14:paraId="608CE520" w14:textId="77777777" w:rsidR="00C01545" w:rsidRPr="00BB336A" w:rsidRDefault="00C01545" w:rsidP="00C01545">
      <w:pPr>
        <w:spacing w:after="60"/>
        <w:ind w:left="1985" w:hanging="1985"/>
        <w:rPr>
          <w:rFonts w:ascii="Arial" w:hAnsi="Arial" w:cs="Arial"/>
          <w:b/>
          <w:bCs/>
        </w:rPr>
      </w:pPr>
      <w:r w:rsidRPr="00BB336A">
        <w:rPr>
          <w:rFonts w:ascii="Arial" w:hAnsi="Arial" w:cs="Arial"/>
          <w:b/>
        </w:rPr>
        <w:t>Source:</w:t>
      </w:r>
      <w:r w:rsidRPr="00BB336A">
        <w:rPr>
          <w:rFonts w:ascii="Arial" w:hAnsi="Arial" w:cs="Arial"/>
          <w:b/>
          <w:bCs/>
        </w:rPr>
        <w:tab/>
        <w:t>MediaTek Inc.</w:t>
      </w:r>
    </w:p>
    <w:p w14:paraId="183EF616" w14:textId="77777777" w:rsidR="00C01545" w:rsidRPr="00BB336A" w:rsidRDefault="00C01545" w:rsidP="00C01545">
      <w:pPr>
        <w:spacing w:after="60"/>
        <w:ind w:left="1985" w:hanging="1985"/>
        <w:rPr>
          <w:rFonts w:ascii="Arial" w:hAnsi="Arial" w:cs="Arial"/>
          <w:b/>
          <w:bCs/>
        </w:rPr>
      </w:pPr>
      <w:r w:rsidRPr="00BB336A">
        <w:rPr>
          <w:rFonts w:ascii="Arial" w:hAnsi="Arial" w:cs="Arial"/>
          <w:b/>
        </w:rPr>
        <w:t>Document for:</w:t>
      </w:r>
      <w:r w:rsidRPr="00BB336A">
        <w:rPr>
          <w:rFonts w:ascii="Arial" w:hAnsi="Arial" w:cs="Arial"/>
          <w:b/>
          <w:bCs/>
        </w:rPr>
        <w:tab/>
        <w:t>Discussion and Decision</w:t>
      </w:r>
    </w:p>
    <w:p w14:paraId="42736E54" w14:textId="77777777" w:rsidR="002D44AF" w:rsidRPr="00BB336A" w:rsidRDefault="002D44AF" w:rsidP="002D44AF">
      <w:pPr>
        <w:pStyle w:val="Heading1"/>
        <w:rPr>
          <w:rFonts w:cs="Arial"/>
          <w:lang w:val="en-US"/>
        </w:rPr>
      </w:pPr>
      <w:r w:rsidRPr="00BB336A">
        <w:rPr>
          <w:rFonts w:cs="Arial"/>
          <w:lang w:val="en-US" w:eastAsia="zh-TW"/>
        </w:rPr>
        <w:t>Introduction</w:t>
      </w:r>
    </w:p>
    <w:p w14:paraId="615C592A" w14:textId="6A90E33C" w:rsidR="00F82088" w:rsidRPr="00BB336A" w:rsidRDefault="004B4F2F"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The following </w:t>
      </w:r>
      <w:r w:rsidR="00AB4BAE" w:rsidRPr="00BB336A">
        <w:rPr>
          <w:rFonts w:ascii="Times New Roman" w:hAnsi="Times New Roman"/>
          <w:b w:val="0"/>
          <w:bCs/>
          <w:sz w:val="20"/>
          <w:lang w:val="en-US" w:eastAsia="zh-TW"/>
        </w:rPr>
        <w:t xml:space="preserve">agreements </w:t>
      </w:r>
      <w:r w:rsidRPr="00BB336A">
        <w:rPr>
          <w:rFonts w:ascii="Times New Roman" w:hAnsi="Times New Roman"/>
          <w:b w:val="0"/>
          <w:bCs/>
          <w:sz w:val="20"/>
          <w:lang w:val="en-US" w:eastAsia="zh-TW"/>
        </w:rPr>
        <w:t xml:space="preserve">were </w:t>
      </w:r>
      <w:r w:rsidR="00AB4BAE" w:rsidRPr="00BB336A">
        <w:rPr>
          <w:rFonts w:ascii="Times New Roman" w:hAnsi="Times New Roman"/>
          <w:b w:val="0"/>
          <w:bCs/>
          <w:sz w:val="20"/>
          <w:lang w:val="en-US" w:eastAsia="zh-TW"/>
        </w:rPr>
        <w:t xml:space="preserve">made </w:t>
      </w:r>
      <w:r w:rsidRPr="00BB336A">
        <w:rPr>
          <w:rFonts w:ascii="Times New Roman" w:hAnsi="Times New Roman"/>
          <w:b w:val="0"/>
          <w:bCs/>
          <w:sz w:val="20"/>
          <w:lang w:val="en-US" w:eastAsia="zh-TW"/>
        </w:rPr>
        <w:t>in RAN1</w:t>
      </w:r>
      <w:r w:rsidR="00C03C06">
        <w:rPr>
          <w:rFonts w:ascii="Times New Roman" w:hAnsi="Times New Roman"/>
          <w:b w:val="0"/>
          <w:bCs/>
          <w:sz w:val="20"/>
          <w:lang w:val="en-US" w:eastAsia="zh-TW"/>
        </w:rPr>
        <w:t>-AH-1901</w:t>
      </w:r>
      <w:r w:rsidR="002A6755" w:rsidRPr="00BB336A">
        <w:rPr>
          <w:rFonts w:ascii="Times New Roman" w:hAnsi="Times New Roman"/>
          <w:b w:val="0"/>
          <w:bCs/>
          <w:sz w:val="20"/>
          <w:lang w:val="en-US" w:eastAsia="zh-TW"/>
        </w:rPr>
        <w:t xml:space="preserve"> </w:t>
      </w:r>
      <w:r w:rsidR="00C03C06">
        <w:rPr>
          <w:rFonts w:ascii="Times New Roman" w:hAnsi="Times New Roman"/>
          <w:b w:val="0"/>
          <w:bCs/>
          <w:sz w:val="20"/>
          <w:lang w:val="en-US" w:eastAsia="zh-TW"/>
        </w:rPr>
        <w:t xml:space="preserve">on </w:t>
      </w:r>
      <w:r w:rsidR="002A6755" w:rsidRPr="00BB336A">
        <w:rPr>
          <w:rFonts w:ascii="Times New Roman" w:hAnsi="Times New Roman"/>
          <w:b w:val="0"/>
          <w:bCs/>
          <w:sz w:val="20"/>
          <w:lang w:val="en-US" w:eastAsia="zh-TW"/>
        </w:rPr>
        <w:t xml:space="preserve">Uu-based SL resource allocation/configuration </w:t>
      </w:r>
      <w:r w:rsidR="00EA3058" w:rsidRPr="00BB336A">
        <w:rPr>
          <w:rFonts w:ascii="Times New Roman" w:hAnsi="Times New Roman"/>
          <w:b w:val="0"/>
          <w:bCs/>
          <w:sz w:val="20"/>
          <w:lang w:val="en-US" w:eastAsia="zh-TW"/>
        </w:rPr>
        <w:t>[1]</w:t>
      </w:r>
      <w:r w:rsidR="00F82088" w:rsidRPr="00BB336A">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540"/>
      </w:tblGrid>
      <w:tr w:rsidR="0005077A" w:rsidRPr="00BB336A" w14:paraId="606F5606" w14:textId="77777777" w:rsidTr="00AB4BAE">
        <w:tc>
          <w:tcPr>
            <w:tcW w:w="9540" w:type="dxa"/>
          </w:tcPr>
          <w:p w14:paraId="71BCF5BC" w14:textId="77777777" w:rsidR="00C03C06" w:rsidRPr="002F31F2" w:rsidRDefault="00C03C06" w:rsidP="00C03C06">
            <w:pPr>
              <w:spacing w:after="0"/>
              <w:rPr>
                <w:lang w:eastAsia="x-none"/>
              </w:rPr>
            </w:pPr>
            <w:r w:rsidRPr="002F31F2">
              <w:rPr>
                <w:highlight w:val="green"/>
                <w:lang w:eastAsia="x-none"/>
              </w:rPr>
              <w:t>Agreement</w:t>
            </w:r>
            <w:r w:rsidRPr="002F31F2">
              <w:rPr>
                <w:lang w:eastAsia="x-none"/>
              </w:rPr>
              <w:t>:</w:t>
            </w:r>
          </w:p>
          <w:p w14:paraId="792C1020" w14:textId="77777777" w:rsidR="00C03C06" w:rsidRPr="002F31F2" w:rsidRDefault="00C03C06" w:rsidP="00C03C06">
            <w:pPr>
              <w:pStyle w:val="ListParagraph"/>
              <w:numPr>
                <w:ilvl w:val="0"/>
                <w:numId w:val="24"/>
              </w:numPr>
              <w:spacing w:after="160" w:line="259" w:lineRule="auto"/>
              <w:contextualSpacing/>
            </w:pPr>
            <w:r w:rsidRPr="002F31F2">
              <w:t xml:space="preserve">When NR Uu schedules NR SL mode 1, both type 1 and type 2 configured grants are supported for NR SL </w:t>
            </w:r>
          </w:p>
          <w:p w14:paraId="2A738BF2" w14:textId="77777777" w:rsidR="00C03C06" w:rsidRPr="00965044" w:rsidRDefault="00C03C06" w:rsidP="00C03C06">
            <w:pPr>
              <w:spacing w:after="0"/>
              <w:rPr>
                <w:lang w:eastAsia="x-none"/>
              </w:rPr>
            </w:pPr>
            <w:r w:rsidRPr="00965044">
              <w:rPr>
                <w:highlight w:val="green"/>
                <w:lang w:eastAsia="x-none"/>
              </w:rPr>
              <w:t>Agreements</w:t>
            </w:r>
            <w:r w:rsidRPr="00965044">
              <w:rPr>
                <w:lang w:eastAsia="x-none"/>
              </w:rPr>
              <w:t>:</w:t>
            </w:r>
          </w:p>
          <w:p w14:paraId="2DCC812E" w14:textId="77777777" w:rsidR="00C03C06" w:rsidRPr="00965044" w:rsidRDefault="00C03C06" w:rsidP="00C03C06">
            <w:pPr>
              <w:pStyle w:val="ListParagraph"/>
              <w:numPr>
                <w:ilvl w:val="0"/>
                <w:numId w:val="24"/>
              </w:numPr>
              <w:spacing w:after="160" w:line="259" w:lineRule="auto"/>
              <w:contextualSpacing/>
            </w:pPr>
            <w:r w:rsidRPr="00965044">
              <w:t xml:space="preserve">LTE Uu to schedule NR sidelink mode 1 is supported: </w:t>
            </w:r>
          </w:p>
          <w:p w14:paraId="19849961" w14:textId="77777777" w:rsidR="00C03C06" w:rsidRPr="00965044" w:rsidRDefault="00C03C06" w:rsidP="00C03C06">
            <w:pPr>
              <w:pStyle w:val="ListParagraph"/>
              <w:numPr>
                <w:ilvl w:val="1"/>
                <w:numId w:val="24"/>
              </w:numPr>
              <w:spacing w:after="160" w:line="259" w:lineRule="auto"/>
              <w:contextualSpacing/>
            </w:pPr>
            <w:r w:rsidRPr="00965044">
              <w:t>The support is done based on type 1 configured grant with configuration restricted to time/frequency resources &amp; periodicity, with the condition that no additional function/procedure is to be introduced for LTE Uu</w:t>
            </w:r>
          </w:p>
          <w:p w14:paraId="5B0EC383" w14:textId="52AA96E8" w:rsidR="00D21731" w:rsidRPr="00D21731" w:rsidRDefault="00C03C06" w:rsidP="00C03C06">
            <w:pPr>
              <w:pStyle w:val="ListParagraph"/>
              <w:numPr>
                <w:ilvl w:val="1"/>
                <w:numId w:val="24"/>
              </w:numPr>
              <w:spacing w:after="160" w:line="259" w:lineRule="auto"/>
              <w:contextualSpacing/>
            </w:pPr>
            <w:r w:rsidRPr="00965044">
              <w:t>Both DCI based scheduling and type 2 configured grant scheduling are not supported for scheduling NR sidelink mode 1</w:t>
            </w:r>
          </w:p>
        </w:tc>
      </w:tr>
    </w:tbl>
    <w:p w14:paraId="2A44116D" w14:textId="77777777" w:rsidR="00F82088" w:rsidRPr="00BB336A" w:rsidRDefault="00F82088"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152E127" w14:textId="77471D55" w:rsidR="00790430" w:rsidRPr="00BB336A" w:rsidRDefault="00F82088"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In this contribution we</w:t>
      </w:r>
      <w:r w:rsidR="0005077A" w:rsidRPr="00BB336A">
        <w:rPr>
          <w:rFonts w:ascii="Times New Roman" w:hAnsi="Times New Roman"/>
          <w:b w:val="0"/>
          <w:bCs/>
          <w:sz w:val="20"/>
          <w:lang w:val="en-US" w:eastAsia="zh-TW"/>
        </w:rPr>
        <w:t xml:space="preserve"> </w:t>
      </w:r>
      <w:r w:rsidR="00BB42AB" w:rsidRPr="00BB336A">
        <w:rPr>
          <w:rFonts w:ascii="Times New Roman" w:hAnsi="Times New Roman"/>
          <w:b w:val="0"/>
          <w:bCs/>
          <w:sz w:val="20"/>
          <w:lang w:val="en-US" w:eastAsia="zh-TW"/>
        </w:rPr>
        <w:t xml:space="preserve">discuss open </w:t>
      </w:r>
      <w:r w:rsidR="005558F8">
        <w:rPr>
          <w:rFonts w:ascii="Times New Roman" w:hAnsi="Times New Roman"/>
          <w:b w:val="0"/>
          <w:bCs/>
          <w:sz w:val="20"/>
          <w:lang w:val="en-US" w:eastAsia="zh-TW"/>
        </w:rPr>
        <w:t xml:space="preserve">issues </w:t>
      </w:r>
      <w:r w:rsidR="00BB42AB" w:rsidRPr="00BB336A">
        <w:rPr>
          <w:rFonts w:ascii="Times New Roman" w:hAnsi="Times New Roman"/>
          <w:b w:val="0"/>
          <w:bCs/>
          <w:sz w:val="20"/>
          <w:lang w:val="en-US" w:eastAsia="zh-TW"/>
        </w:rPr>
        <w:t>on Uu-based sidelink resource allocation/configuration.</w:t>
      </w:r>
      <w:r w:rsidR="00A85D25" w:rsidRPr="00BB336A">
        <w:rPr>
          <w:rFonts w:ascii="Times New Roman" w:hAnsi="Times New Roman"/>
          <w:b w:val="0"/>
          <w:bCs/>
          <w:sz w:val="20"/>
          <w:lang w:val="en-US" w:eastAsia="zh-TW"/>
        </w:rPr>
        <w:t xml:space="preserve"> </w:t>
      </w:r>
    </w:p>
    <w:p w14:paraId="23946E69" w14:textId="77777777" w:rsidR="00936700" w:rsidRPr="00BB336A" w:rsidRDefault="00750FC8" w:rsidP="009D02D5">
      <w:pPr>
        <w:pStyle w:val="Heading1"/>
        <w:jc w:val="both"/>
        <w:rPr>
          <w:rFonts w:cs="Arial"/>
          <w:lang w:val="en-US" w:eastAsia="zh-TW"/>
        </w:rPr>
      </w:pPr>
      <w:r w:rsidRPr="00BB336A">
        <w:rPr>
          <w:rFonts w:cs="Arial"/>
          <w:lang w:val="en-US" w:eastAsia="zh-TW"/>
        </w:rPr>
        <w:t>D</w:t>
      </w:r>
      <w:r w:rsidR="004510A3" w:rsidRPr="00BB336A">
        <w:rPr>
          <w:rFonts w:cs="Arial"/>
          <w:lang w:val="en-US" w:eastAsia="zh-TW"/>
        </w:rPr>
        <w:t>is</w:t>
      </w:r>
      <w:r w:rsidR="00EA09C5" w:rsidRPr="00BB336A">
        <w:rPr>
          <w:rFonts w:cs="Arial"/>
          <w:lang w:val="en-US" w:eastAsia="zh-TW"/>
        </w:rPr>
        <w:t>cussion</w:t>
      </w:r>
    </w:p>
    <w:p w14:paraId="01AD85C7" w14:textId="77777777" w:rsidR="00826F13" w:rsidRPr="00BB336A" w:rsidRDefault="00826F13" w:rsidP="00826F13">
      <w:pPr>
        <w:pStyle w:val="Heading2"/>
        <w:rPr>
          <w:lang w:val="en-US" w:eastAsia="zh-TW"/>
        </w:rPr>
      </w:pPr>
      <w:r w:rsidRPr="00BB336A">
        <w:rPr>
          <w:lang w:val="en-US" w:eastAsia="zh-TW"/>
        </w:rPr>
        <w:t>LTE Uu to control NR sidelink</w:t>
      </w:r>
    </w:p>
    <w:p w14:paraId="626BE0F8" w14:textId="7BC852C7" w:rsidR="00B41B1D" w:rsidRDefault="00B41B1D" w:rsidP="00826F13">
      <w:pPr>
        <w:jc w:val="both"/>
        <w:rPr>
          <w:lang w:eastAsia="zh-TW"/>
        </w:rPr>
      </w:pPr>
      <w:r>
        <w:rPr>
          <w:lang w:eastAsia="zh-TW"/>
        </w:rPr>
        <w:t xml:space="preserve">Type-1 configured grant is supported by LTE Uu for NR SL mode-1 resource allocation. It has been agreed that no additional function/procedure will be introduced for LTE Uu. Since NR sidelink should support unicast/groupcast transmissions, HARQ feedback should be supported for NR sidelink mode-1 through PSFCH channel </w:t>
      </w:r>
      <w:r w:rsidR="002013D4">
        <w:rPr>
          <w:lang w:eastAsia="zh-TW"/>
        </w:rPr>
        <w:t>when controlled by LTE Uu</w:t>
      </w:r>
      <w:r>
        <w:rPr>
          <w:lang w:eastAsia="zh-TW"/>
        </w:rPr>
        <w:t xml:space="preserve">. The </w:t>
      </w:r>
      <w:r w:rsidR="002013D4">
        <w:rPr>
          <w:lang w:eastAsia="zh-TW"/>
        </w:rPr>
        <w:t xml:space="preserve">SL </w:t>
      </w:r>
      <w:r>
        <w:rPr>
          <w:lang w:eastAsia="zh-TW"/>
        </w:rPr>
        <w:t xml:space="preserve">HARQ feedback can be enabled/disabled by eNB </w:t>
      </w:r>
      <w:r w:rsidR="002013D4">
        <w:rPr>
          <w:lang w:eastAsia="zh-TW"/>
        </w:rPr>
        <w:t>in a higher layer signal</w:t>
      </w:r>
      <w:r>
        <w:rPr>
          <w:lang w:eastAsia="zh-TW"/>
        </w:rPr>
        <w:t>.</w:t>
      </w:r>
    </w:p>
    <w:p w14:paraId="4F399193" w14:textId="0EC6AC02" w:rsidR="00B41B1D" w:rsidRDefault="00B41B1D" w:rsidP="00B41B1D">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 xml:space="preserve">When controlled by LTE Uu, </w:t>
      </w:r>
      <w:r w:rsidRPr="00BB336A">
        <w:rPr>
          <w:rFonts w:ascii="Times New Roman" w:hAnsi="Times New Roman"/>
          <w:noProof w:val="0"/>
          <w:sz w:val="20"/>
          <w:lang w:val="en-US" w:eastAsia="zh-TW"/>
        </w:rPr>
        <w:t xml:space="preserve">NR </w:t>
      </w:r>
      <w:r>
        <w:rPr>
          <w:rFonts w:ascii="Times New Roman" w:hAnsi="Times New Roman"/>
          <w:noProof w:val="0"/>
          <w:sz w:val="20"/>
          <w:lang w:val="en-US" w:eastAsia="zh-TW"/>
        </w:rPr>
        <w:t xml:space="preserve">sidelink </w:t>
      </w:r>
      <w:r w:rsidRPr="00BB336A">
        <w:rPr>
          <w:rFonts w:ascii="Times New Roman" w:hAnsi="Times New Roman"/>
          <w:noProof w:val="0"/>
          <w:sz w:val="20"/>
          <w:lang w:val="en-US" w:eastAsia="zh-TW"/>
        </w:rPr>
        <w:t>mode-1</w:t>
      </w:r>
      <w:r>
        <w:rPr>
          <w:rFonts w:ascii="Times New Roman" w:hAnsi="Times New Roman"/>
          <w:noProof w:val="0"/>
          <w:sz w:val="20"/>
          <w:lang w:val="en-US" w:eastAsia="zh-TW"/>
        </w:rPr>
        <w:t xml:space="preserve"> support</w:t>
      </w:r>
      <w:r w:rsidR="00396689">
        <w:rPr>
          <w:rFonts w:ascii="Times New Roman" w:hAnsi="Times New Roman"/>
          <w:noProof w:val="0"/>
          <w:sz w:val="20"/>
          <w:lang w:val="en-US" w:eastAsia="zh-TW"/>
        </w:rPr>
        <w:t>s</w:t>
      </w:r>
      <w:r>
        <w:rPr>
          <w:rFonts w:ascii="Times New Roman" w:hAnsi="Times New Roman"/>
          <w:noProof w:val="0"/>
          <w:sz w:val="20"/>
          <w:lang w:val="en-US" w:eastAsia="zh-TW"/>
        </w:rPr>
        <w:t xml:space="preserve"> HARQ A/N feedback through PSFCH</w:t>
      </w:r>
      <w:r w:rsidRPr="00BB336A">
        <w:rPr>
          <w:rFonts w:ascii="Times New Roman" w:hAnsi="Times New Roman"/>
          <w:noProof w:val="0"/>
          <w:sz w:val="20"/>
          <w:lang w:val="en-US" w:eastAsia="zh-TW"/>
        </w:rPr>
        <w:t>.</w:t>
      </w:r>
    </w:p>
    <w:p w14:paraId="5D8ECF50" w14:textId="77777777" w:rsidR="00B41B1D" w:rsidRPr="00B41B1D" w:rsidRDefault="00B41B1D" w:rsidP="00B41B1D">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p>
    <w:p w14:paraId="6E9297FB" w14:textId="26B49885" w:rsidR="00B41B1D" w:rsidRDefault="00B41B1D" w:rsidP="00826F13">
      <w:pPr>
        <w:jc w:val="both"/>
        <w:rPr>
          <w:lang w:eastAsia="zh-TW"/>
        </w:rPr>
      </w:pPr>
      <w:r>
        <w:rPr>
          <w:lang w:eastAsia="zh-TW"/>
        </w:rPr>
        <w:t xml:space="preserve">Since resources for Type-1 configured grant are allocated by RRC semi-statically, there is no need for dynamic sidelink CSI measurement reports. Sidelink channel measurements </w:t>
      </w:r>
      <w:r w:rsidR="00151971">
        <w:rPr>
          <w:lang w:eastAsia="zh-TW"/>
        </w:rPr>
        <w:t xml:space="preserve">shared by </w:t>
      </w:r>
      <w:r>
        <w:rPr>
          <w:lang w:eastAsia="zh-TW"/>
        </w:rPr>
        <w:t xml:space="preserve">UE </w:t>
      </w:r>
      <w:r w:rsidR="00151971">
        <w:rPr>
          <w:lang w:eastAsia="zh-TW"/>
        </w:rPr>
        <w:t xml:space="preserve">in </w:t>
      </w:r>
      <w:r>
        <w:rPr>
          <w:lang w:eastAsia="zh-TW"/>
        </w:rPr>
        <w:t xml:space="preserve">assistance reports for </w:t>
      </w:r>
      <w:r w:rsidR="00151971">
        <w:rPr>
          <w:lang w:eastAsia="zh-TW"/>
        </w:rPr>
        <w:t xml:space="preserve">the selection/configuration of </w:t>
      </w:r>
      <w:r>
        <w:rPr>
          <w:lang w:eastAsia="zh-TW"/>
        </w:rPr>
        <w:t>resource pool</w:t>
      </w:r>
      <w:r w:rsidR="00151971">
        <w:rPr>
          <w:lang w:eastAsia="zh-TW"/>
        </w:rPr>
        <w:t>s</w:t>
      </w:r>
      <w:r>
        <w:rPr>
          <w:lang w:eastAsia="zh-TW"/>
        </w:rPr>
        <w:t xml:space="preserve"> can be reused for Type-1 configured grant resource allocation in mode-1</w:t>
      </w:r>
      <w:r w:rsidR="00151971">
        <w:rPr>
          <w:lang w:eastAsia="zh-TW"/>
        </w:rPr>
        <w:t xml:space="preserve"> when controlled by LTE Uu</w:t>
      </w:r>
      <w:r>
        <w:rPr>
          <w:lang w:eastAsia="zh-TW"/>
        </w:rPr>
        <w:t>.</w:t>
      </w:r>
    </w:p>
    <w:p w14:paraId="4AB41763" w14:textId="67698478" w:rsidR="00B41B1D" w:rsidRPr="00B41B1D" w:rsidRDefault="00B41B1D" w:rsidP="00B41B1D">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2</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There is no need for additiona</w:t>
      </w:r>
      <w:r w:rsidR="00D47945">
        <w:rPr>
          <w:rFonts w:ascii="Times New Roman" w:hAnsi="Times New Roman"/>
          <w:noProof w:val="0"/>
          <w:sz w:val="20"/>
          <w:lang w:val="en-US" w:eastAsia="zh-TW"/>
        </w:rPr>
        <w:t>l CSI measurement reporting</w:t>
      </w:r>
      <w:r>
        <w:rPr>
          <w:rFonts w:ascii="Times New Roman" w:hAnsi="Times New Roman"/>
          <w:noProof w:val="0"/>
          <w:sz w:val="20"/>
          <w:lang w:val="en-US" w:eastAsia="zh-TW"/>
        </w:rPr>
        <w:t xml:space="preserve"> for Type-1 CG resource allocation in mode-1 </w:t>
      </w:r>
      <w:r w:rsidR="00D47945">
        <w:rPr>
          <w:rFonts w:ascii="Times New Roman" w:hAnsi="Times New Roman"/>
          <w:noProof w:val="0"/>
          <w:sz w:val="20"/>
          <w:lang w:val="en-US" w:eastAsia="zh-TW"/>
        </w:rPr>
        <w:t xml:space="preserve">sidelink </w:t>
      </w:r>
      <w:r>
        <w:rPr>
          <w:rFonts w:ascii="Times New Roman" w:hAnsi="Times New Roman"/>
          <w:noProof w:val="0"/>
          <w:sz w:val="20"/>
          <w:lang w:val="en-US" w:eastAsia="zh-TW"/>
        </w:rPr>
        <w:t>controlled by LTE Uu</w:t>
      </w:r>
      <w:r w:rsidRPr="00BB336A">
        <w:rPr>
          <w:rFonts w:ascii="Times New Roman" w:hAnsi="Times New Roman"/>
          <w:noProof w:val="0"/>
          <w:sz w:val="20"/>
          <w:lang w:val="en-US" w:eastAsia="zh-TW"/>
        </w:rPr>
        <w:t>.</w:t>
      </w:r>
    </w:p>
    <w:p w14:paraId="0AB9A144" w14:textId="77777777" w:rsidR="00826F13" w:rsidRPr="00BB336A" w:rsidRDefault="00826F13" w:rsidP="00826F13">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p w14:paraId="0E6C64EE" w14:textId="77777777" w:rsidR="00826F13" w:rsidRPr="00BB336A" w:rsidRDefault="00826F13" w:rsidP="00826F13">
      <w:pPr>
        <w:pStyle w:val="Heading2"/>
        <w:rPr>
          <w:rFonts w:ascii="Times New Roman" w:hAnsi="Times New Roman"/>
          <w:bCs/>
          <w:sz w:val="20"/>
          <w:lang w:val="en-US" w:eastAsia="zh-TW"/>
        </w:rPr>
      </w:pPr>
      <w:r w:rsidRPr="00BB336A">
        <w:rPr>
          <w:lang w:val="en-US" w:eastAsia="zh-TW"/>
        </w:rPr>
        <w:t>NR Uu to control LTE sidelink</w:t>
      </w:r>
    </w:p>
    <w:p w14:paraId="1C932FCE" w14:textId="77777777" w:rsidR="00826F13" w:rsidRPr="00BB336A" w:rsidRDefault="00826F13"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Some physical layer configuration parameters in NR sidelink (such as resource pool configurations, numerology, frame structure) does not exist in LTE sidelink. For LTE mode-3 sidelink operation, enhancements to NR Uu interface would need to guarantee that LTE V2X UE could easily identify/decode NR signaling. That would be challenging to achieve unless NR base stations use separate signaling for LTE sidelink and NR sidelink (e.g., potentially including a new SIB, a new DCI format, a new SS structure, etc.). This is due to significant structural differences between LTE and NR sidelink, and different processing power/capabilities between LTE and NR UE. These problems would be even more difficult to tackle if LTE sidelink and NR sidelink operate on the same ITS band.</w:t>
      </w:r>
    </w:p>
    <w:p w14:paraId="559DBDAA" w14:textId="3C9E2DCC" w:rsidR="00826F13" w:rsidRPr="00BB336A" w:rsidRDefault="00B41B1D" w:rsidP="00826F13">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Pr>
          <w:rFonts w:ascii="Times New Roman" w:hAnsi="Times New Roman"/>
          <w:sz w:val="20"/>
          <w:lang w:val="en-US" w:eastAsia="zh-TW"/>
        </w:rPr>
        <w:t>Observation 1</w:t>
      </w:r>
      <w:r w:rsidR="00826F13" w:rsidRPr="00BB336A">
        <w:rPr>
          <w:rFonts w:ascii="Times New Roman" w:hAnsi="Times New Roman"/>
          <w:sz w:val="20"/>
          <w:lang w:val="en-US" w:eastAsia="zh-TW"/>
        </w:rPr>
        <w:t>:</w:t>
      </w:r>
      <w:r w:rsidR="00826F13" w:rsidRPr="00BB336A">
        <w:rPr>
          <w:rFonts w:ascii="Times New Roman" w:hAnsi="Times New Roman"/>
          <w:b w:val="0"/>
          <w:i/>
          <w:sz w:val="20"/>
          <w:lang w:val="en-US" w:eastAsia="zh-TW"/>
        </w:rPr>
        <w:t xml:space="preserve"> </w:t>
      </w:r>
      <w:r>
        <w:rPr>
          <w:rFonts w:ascii="Times New Roman" w:hAnsi="Times New Roman"/>
          <w:b w:val="0"/>
          <w:i/>
          <w:sz w:val="20"/>
          <w:lang w:val="en-US" w:eastAsia="zh-TW"/>
        </w:rPr>
        <w:t xml:space="preserve">L1 </w:t>
      </w:r>
      <w:r w:rsidR="00826F13" w:rsidRPr="00BB336A">
        <w:rPr>
          <w:rFonts w:ascii="Times New Roman" w:hAnsi="Times New Roman"/>
          <w:b w:val="0"/>
          <w:i/>
          <w:sz w:val="20"/>
          <w:lang w:val="en-US" w:eastAsia="zh-TW"/>
        </w:rPr>
        <w:t xml:space="preserve">differences between LTE </w:t>
      </w:r>
      <w:r>
        <w:rPr>
          <w:rFonts w:ascii="Times New Roman" w:hAnsi="Times New Roman"/>
          <w:b w:val="0"/>
          <w:i/>
          <w:sz w:val="20"/>
          <w:lang w:val="en-US" w:eastAsia="zh-TW"/>
        </w:rPr>
        <w:t xml:space="preserve">SL </w:t>
      </w:r>
      <w:r w:rsidR="00826F13" w:rsidRPr="00BB336A">
        <w:rPr>
          <w:rFonts w:ascii="Times New Roman" w:hAnsi="Times New Roman"/>
          <w:b w:val="0"/>
          <w:i/>
          <w:sz w:val="20"/>
          <w:lang w:val="en-US" w:eastAsia="zh-TW"/>
        </w:rPr>
        <w:t xml:space="preserve">and NR </w:t>
      </w:r>
      <w:r>
        <w:rPr>
          <w:rFonts w:ascii="Times New Roman" w:hAnsi="Times New Roman"/>
          <w:b w:val="0"/>
          <w:i/>
          <w:sz w:val="20"/>
          <w:lang w:val="en-US" w:eastAsia="zh-TW"/>
        </w:rPr>
        <w:t xml:space="preserve">SL </w:t>
      </w:r>
      <w:r w:rsidR="00826F13" w:rsidRPr="00BB336A">
        <w:rPr>
          <w:rFonts w:ascii="Times New Roman" w:hAnsi="Times New Roman"/>
          <w:b w:val="0"/>
          <w:i/>
          <w:sz w:val="20"/>
          <w:lang w:val="en-US" w:eastAsia="zh-TW"/>
        </w:rPr>
        <w:t xml:space="preserve">complicates the </w:t>
      </w:r>
      <w:r>
        <w:rPr>
          <w:rFonts w:ascii="Times New Roman" w:hAnsi="Times New Roman"/>
          <w:b w:val="0"/>
          <w:i/>
          <w:sz w:val="20"/>
          <w:lang w:val="en-US" w:eastAsia="zh-TW"/>
        </w:rPr>
        <w:t xml:space="preserve">design </w:t>
      </w:r>
      <w:r w:rsidR="00826F13" w:rsidRPr="00BB336A">
        <w:rPr>
          <w:rFonts w:ascii="Times New Roman" w:hAnsi="Times New Roman"/>
          <w:b w:val="0"/>
          <w:i/>
          <w:sz w:val="20"/>
          <w:lang w:val="en-US" w:eastAsia="zh-TW"/>
        </w:rPr>
        <w:t xml:space="preserve">of LTE mode-3 configuration </w:t>
      </w:r>
      <w:r>
        <w:rPr>
          <w:rFonts w:ascii="Times New Roman" w:hAnsi="Times New Roman"/>
          <w:b w:val="0"/>
          <w:i/>
          <w:sz w:val="20"/>
          <w:lang w:val="en-US" w:eastAsia="zh-TW"/>
        </w:rPr>
        <w:t xml:space="preserve">controlled by </w:t>
      </w:r>
      <w:r w:rsidR="00826F13" w:rsidRPr="00BB336A">
        <w:rPr>
          <w:rFonts w:ascii="Times New Roman" w:hAnsi="Times New Roman"/>
          <w:b w:val="0"/>
          <w:i/>
          <w:sz w:val="20"/>
          <w:lang w:val="en-US" w:eastAsia="zh-TW"/>
        </w:rPr>
        <w:t>NR Uu.</w:t>
      </w:r>
    </w:p>
    <w:p w14:paraId="1F81F5B5" w14:textId="77777777" w:rsidR="00826F13" w:rsidRPr="00BB336A" w:rsidRDefault="00826F13"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lastRenderedPageBreak/>
        <w:t>In addition to its technical challenges, the benefit of LTE mode-3 configuration by NR Uu is not clear from a practical point of view. It is not reasonable to expect many NR deployments in areas without LTE coverage for some time. Later when NR coverage becomes widespread, the technological migration to NR V2X-capable vehicles will likely to have already happened.</w:t>
      </w:r>
    </w:p>
    <w:p w14:paraId="57BBD727" w14:textId="77777777" w:rsidR="00826F13" w:rsidRPr="00BB336A" w:rsidRDefault="00826F13"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Based on these reasoning, we suggest that the necessity of the study for enhancement of NR-Uu to control LTE mode-3 sidelink is re-considered so that LTE-Uu/NR-Uu enhancement studies to control NR-Uu can be prioritized.</w:t>
      </w:r>
    </w:p>
    <w:p w14:paraId="5C39C80F" w14:textId="77777777" w:rsidR="00826F13" w:rsidRPr="00BB336A" w:rsidRDefault="00826F13"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We propose the following:</w:t>
      </w:r>
    </w:p>
    <w:p w14:paraId="24E50996" w14:textId="2F970F37" w:rsidR="00826F13" w:rsidRDefault="00B41B1D" w:rsidP="00826F13">
      <w:pPr>
        <w:spacing w:after="0"/>
        <w:jc w:val="both"/>
        <w:rPr>
          <w:b/>
          <w:lang w:eastAsia="ko-KR"/>
        </w:rPr>
      </w:pPr>
      <w:r>
        <w:rPr>
          <w:b/>
          <w:lang w:eastAsia="zh-TW"/>
        </w:rPr>
        <w:t>Proposal 3</w:t>
      </w:r>
      <w:r w:rsidR="00826F13" w:rsidRPr="00BB336A">
        <w:rPr>
          <w:b/>
          <w:lang w:eastAsia="ko-KR"/>
        </w:rPr>
        <w:t>:</w:t>
      </w:r>
      <w:r w:rsidR="00826F13" w:rsidRPr="00BB336A">
        <w:t xml:space="preserve"> </w:t>
      </w:r>
      <w:r w:rsidR="00826F13" w:rsidRPr="00BB336A">
        <w:rPr>
          <w:b/>
          <w:lang w:eastAsia="ko-KR"/>
        </w:rPr>
        <w:t xml:space="preserve">LTE mode-3 sidelink configuration by NR Uu </w:t>
      </w:r>
      <w:r w:rsidR="007467D7">
        <w:rPr>
          <w:b/>
          <w:lang w:eastAsia="ko-KR"/>
        </w:rPr>
        <w:t>is not supported</w:t>
      </w:r>
      <w:r w:rsidR="00826F13" w:rsidRPr="00BB336A">
        <w:rPr>
          <w:b/>
          <w:lang w:eastAsia="ko-KR"/>
        </w:rPr>
        <w:t>.</w:t>
      </w:r>
    </w:p>
    <w:p w14:paraId="01DA1063" w14:textId="77777777" w:rsidR="00E06CD2" w:rsidRPr="00826F13" w:rsidRDefault="00E06CD2" w:rsidP="00826F13">
      <w:pPr>
        <w:spacing w:after="0"/>
        <w:jc w:val="both"/>
        <w:rPr>
          <w:b/>
          <w:lang w:eastAsia="ko-KR"/>
        </w:rPr>
      </w:pPr>
    </w:p>
    <w:p w14:paraId="6FE56A31" w14:textId="293D9D27" w:rsidR="003808E4" w:rsidRPr="00BB336A" w:rsidRDefault="003808E4" w:rsidP="003808E4">
      <w:pPr>
        <w:pStyle w:val="Heading2"/>
        <w:rPr>
          <w:lang w:val="en-US" w:eastAsia="zh-TW"/>
        </w:rPr>
      </w:pPr>
      <w:r w:rsidRPr="00BB336A">
        <w:rPr>
          <w:lang w:val="en-US" w:eastAsia="zh-TW"/>
        </w:rPr>
        <w:t>Sidelink transmission resources for shared carriers</w:t>
      </w:r>
    </w:p>
    <w:p w14:paraId="3FFC9F5C" w14:textId="77777777" w:rsidR="003808E4" w:rsidRPr="00BB336A" w:rsidRDefault="003808E4" w:rsidP="003808E4">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Sidelink carrier controlled by NR-Uu can be based on a dedicated band (e.g., 5.9 GHz ITS) or on a licensed band shared with the Uu interface. A dedicated carrier (such as ITS band) may have coexistence issues with LTE-V2X, hence spectrum re-farming may need to be applied. A licensed carrier shared between NR-Uu and NR-PC5 may offer spectral efficiency gain, however mutual interference needs to be taken into account.</w:t>
      </w:r>
    </w:p>
    <w:p w14:paraId="597A5686" w14:textId="2882E53D" w:rsidR="003808E4" w:rsidRPr="00BB336A" w:rsidRDefault="00B41B1D" w:rsidP="003808E4">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Pr>
          <w:rFonts w:ascii="Times New Roman" w:hAnsi="Times New Roman"/>
          <w:sz w:val="20"/>
          <w:lang w:val="en-US" w:eastAsia="zh-TW"/>
        </w:rPr>
        <w:t>Observation 2</w:t>
      </w:r>
      <w:r w:rsidR="003808E4" w:rsidRPr="00BB336A">
        <w:rPr>
          <w:rFonts w:ascii="Times New Roman" w:hAnsi="Times New Roman"/>
          <w:sz w:val="20"/>
          <w:lang w:val="en-US" w:eastAsia="zh-TW"/>
        </w:rPr>
        <w:t>:</w:t>
      </w:r>
      <w:r w:rsidR="003808E4" w:rsidRPr="00BB336A">
        <w:rPr>
          <w:rFonts w:ascii="Times New Roman" w:hAnsi="Times New Roman"/>
          <w:b w:val="0"/>
          <w:i/>
          <w:sz w:val="20"/>
          <w:lang w:val="en-US" w:eastAsia="zh-TW"/>
        </w:rPr>
        <w:t xml:space="preserve"> Sharing the licensed carrier between NR-Uu and NR-PC5 can achieve higher spectral efficiency.</w:t>
      </w:r>
    </w:p>
    <w:p w14:paraId="4556452C" w14:textId="77777777" w:rsidR="003808E4" w:rsidRPr="00BB336A" w:rsidRDefault="003808E4" w:rsidP="003808E4">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In FDD mode, sidelink could use either uplink or downlink licensed carrier. If NR-Uu downlink carrier is shared with sidelink, interference management complexity at UE would be high while simultaneously receiving through two links. On the other hand, if NR-Uu uplink carrier is shared with sidelink, interference management at gNB can be handled more easily since scheduling decisions are made by gNB when UE is in-coverage (i.e., mode-1 operation). For similar reasoning, uplink resources can should be considered for sidelink in TDD mode on shared licensed carrier. </w:t>
      </w:r>
    </w:p>
    <w:p w14:paraId="19A87171" w14:textId="7F254C3E" w:rsidR="003808E4" w:rsidRPr="00BB336A" w:rsidRDefault="00B41B1D" w:rsidP="003808E4">
      <w:pPr>
        <w:jc w:val="both"/>
        <w:rPr>
          <w:b/>
          <w:lang w:eastAsia="ko-KR"/>
        </w:rPr>
      </w:pPr>
      <w:r>
        <w:rPr>
          <w:b/>
          <w:lang w:eastAsia="zh-TW"/>
        </w:rPr>
        <w:t>Proposal 4</w:t>
      </w:r>
      <w:r w:rsidR="003808E4" w:rsidRPr="00BB336A">
        <w:rPr>
          <w:b/>
          <w:lang w:eastAsia="ko-KR"/>
        </w:rPr>
        <w:t xml:space="preserve">: NR sidelink design should consider sharing carrier with NR-Uu only on uplink carrier in FDD, and similarly only on uplink </w:t>
      </w:r>
      <w:r w:rsidR="00DA7320">
        <w:rPr>
          <w:b/>
          <w:lang w:eastAsia="ko-KR"/>
        </w:rPr>
        <w:t>symbols</w:t>
      </w:r>
      <w:r w:rsidR="00DA7320" w:rsidRPr="00BB336A">
        <w:rPr>
          <w:b/>
          <w:lang w:eastAsia="ko-KR"/>
        </w:rPr>
        <w:t xml:space="preserve"> </w:t>
      </w:r>
      <w:r w:rsidR="003808E4" w:rsidRPr="00BB336A">
        <w:rPr>
          <w:b/>
          <w:lang w:eastAsia="ko-KR"/>
        </w:rPr>
        <w:t>in TDD.</w:t>
      </w:r>
    </w:p>
    <w:p w14:paraId="6E14C853" w14:textId="77777777" w:rsidR="003808E4" w:rsidRPr="00BB336A" w:rsidRDefault="003808E4" w:rsidP="003808E4">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In NR TDD mode, uplink resources can be configured based on cell-specific SFI or UE-specific SFI. Determination of sidelink resources based on UE-specifically configured uplink resources would cause undesirable interference at V2X UE receivers as the same resources could be configured as downlink for other UEs. For similar reasoning, flexible symbols in SFI configuration should not be used for sidelink operation on shared licensed carriers. </w:t>
      </w:r>
    </w:p>
    <w:p w14:paraId="2E5614E9" w14:textId="77777777" w:rsidR="003808E4" w:rsidRPr="00BB336A" w:rsidRDefault="003808E4" w:rsidP="003808E4">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We propose the following:</w:t>
      </w:r>
    </w:p>
    <w:p w14:paraId="08D7352E" w14:textId="51D348A1" w:rsidR="009C147F" w:rsidRDefault="00B41B1D" w:rsidP="00826F13">
      <w:pPr>
        <w:jc w:val="both"/>
        <w:rPr>
          <w:b/>
          <w:lang w:eastAsia="ko-KR"/>
        </w:rPr>
      </w:pPr>
      <w:r>
        <w:rPr>
          <w:b/>
          <w:lang w:eastAsia="zh-TW"/>
        </w:rPr>
        <w:t>Proposal 5</w:t>
      </w:r>
      <w:r w:rsidR="003808E4" w:rsidRPr="00BB336A">
        <w:rPr>
          <w:b/>
          <w:lang w:eastAsia="ko-KR"/>
        </w:rPr>
        <w:t>: In case of shared licensed carrier in TDD mode, sidelink resources shall not be determined based on UE-specific SFI configuration or based on flexible symbols.</w:t>
      </w:r>
    </w:p>
    <w:p w14:paraId="360BDAE2" w14:textId="77777777" w:rsidR="00B41B1D" w:rsidRPr="00826F13" w:rsidRDefault="00B41B1D" w:rsidP="00826F13">
      <w:pPr>
        <w:jc w:val="both"/>
        <w:rPr>
          <w:b/>
          <w:lang w:eastAsia="ko-KR"/>
        </w:rPr>
      </w:pPr>
    </w:p>
    <w:p w14:paraId="30B8B397" w14:textId="4CC1FC22" w:rsidR="002D0D1C" w:rsidRPr="00BB336A" w:rsidRDefault="002D0D1C" w:rsidP="002D0D1C">
      <w:pPr>
        <w:pStyle w:val="Heading2"/>
        <w:rPr>
          <w:lang w:val="en-US" w:eastAsia="zh-TW"/>
        </w:rPr>
      </w:pPr>
      <w:r w:rsidRPr="00BB336A">
        <w:rPr>
          <w:lang w:val="en-US" w:eastAsia="zh-TW"/>
        </w:rPr>
        <w:t>Uu reporting for managing SL</w:t>
      </w:r>
      <w:r w:rsidR="00BB336A">
        <w:rPr>
          <w:lang w:val="en-US" w:eastAsia="zh-TW"/>
        </w:rPr>
        <w:t xml:space="preserve"> </w:t>
      </w:r>
      <w:r w:rsidRPr="00BB336A">
        <w:rPr>
          <w:lang w:val="en-US" w:eastAsia="zh-TW"/>
        </w:rPr>
        <w:t>configuration/grant</w:t>
      </w:r>
    </w:p>
    <w:p w14:paraId="6B67BF6E" w14:textId="77777777" w:rsidR="002D0D1C" w:rsidRPr="00BB336A" w:rsidRDefault="002D0D1C" w:rsidP="002D0D1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LTE V2X has UE information reporting mechanisms via </w:t>
      </w:r>
      <w:r w:rsidRPr="00DA7320">
        <w:rPr>
          <w:rFonts w:ascii="Times New Roman" w:hAnsi="Times New Roman"/>
          <w:b w:val="0"/>
          <w:bCs/>
          <w:i/>
          <w:sz w:val="20"/>
          <w:lang w:val="en-US" w:eastAsia="zh-TW"/>
        </w:rPr>
        <w:t>SidelinkUEinformation</w:t>
      </w:r>
      <w:r w:rsidRPr="00BB336A">
        <w:rPr>
          <w:rFonts w:ascii="Times New Roman" w:hAnsi="Times New Roman"/>
          <w:b w:val="0"/>
          <w:bCs/>
          <w:sz w:val="20"/>
          <w:lang w:val="en-US" w:eastAsia="zh-TW"/>
        </w:rPr>
        <w:t xml:space="preserve"> message for both UE configuration and RRM purposes. Reported information related to V2X UE configuration includes the type of service for UE’s available traffic, carrier frequencies on which UE is interested to transmit/receive, synchronization references used by UE, and a list of destination IDs. </w:t>
      </w:r>
    </w:p>
    <w:p w14:paraId="0627BD73" w14:textId="30DA8DE2" w:rsidR="002D0D1C" w:rsidRPr="00BB336A" w:rsidRDefault="006D4F15" w:rsidP="002D0D1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w:t>
      </w:r>
      <w:r w:rsidR="002D0D1C" w:rsidRPr="00BB336A">
        <w:rPr>
          <w:rFonts w:ascii="Times New Roman" w:hAnsi="Times New Roman"/>
          <w:b w:val="0"/>
          <w:bCs/>
          <w:sz w:val="20"/>
          <w:lang w:val="en-US" w:eastAsia="zh-TW"/>
        </w:rPr>
        <w:t xml:space="preserve"> similar mechanism </w:t>
      </w:r>
      <w:r>
        <w:rPr>
          <w:rFonts w:ascii="Times New Roman" w:hAnsi="Times New Roman"/>
          <w:b w:val="0"/>
          <w:bCs/>
          <w:sz w:val="20"/>
          <w:lang w:val="en-US" w:eastAsia="zh-TW"/>
        </w:rPr>
        <w:t xml:space="preserve">can </w:t>
      </w:r>
      <w:r w:rsidR="002D0D1C" w:rsidRPr="00BB336A">
        <w:rPr>
          <w:rFonts w:ascii="Times New Roman" w:hAnsi="Times New Roman"/>
          <w:b w:val="0"/>
          <w:bCs/>
          <w:sz w:val="20"/>
          <w:lang w:val="en-US" w:eastAsia="zh-TW"/>
        </w:rPr>
        <w:t>be considered for UE information reporting</w:t>
      </w:r>
      <w:r>
        <w:rPr>
          <w:rFonts w:ascii="Times New Roman" w:hAnsi="Times New Roman"/>
          <w:b w:val="0"/>
          <w:bCs/>
          <w:sz w:val="20"/>
          <w:lang w:val="en-US" w:eastAsia="zh-TW"/>
        </w:rPr>
        <w:t xml:space="preserve"> in NR V2X</w:t>
      </w:r>
      <w:r w:rsidR="002D0D1C" w:rsidRPr="00BB336A">
        <w:rPr>
          <w:rFonts w:ascii="Times New Roman" w:hAnsi="Times New Roman"/>
          <w:b w:val="0"/>
          <w:bCs/>
          <w:sz w:val="20"/>
          <w:lang w:val="en-US" w:eastAsia="zh-TW"/>
        </w:rPr>
        <w:t>.</w:t>
      </w:r>
      <w:r>
        <w:rPr>
          <w:rFonts w:ascii="Times New Roman" w:hAnsi="Times New Roman"/>
          <w:b w:val="0"/>
          <w:bCs/>
          <w:sz w:val="20"/>
          <w:lang w:val="en-US" w:eastAsia="zh-TW"/>
        </w:rPr>
        <w:t xml:space="preserve"> The t</w:t>
      </w:r>
      <w:r w:rsidR="002D0D1C" w:rsidRPr="00BB336A">
        <w:rPr>
          <w:rFonts w:ascii="Times New Roman" w:hAnsi="Times New Roman"/>
          <w:b w:val="0"/>
          <w:bCs/>
          <w:sz w:val="20"/>
          <w:lang w:val="en-US" w:eastAsia="zh-TW"/>
        </w:rPr>
        <w:t xml:space="preserve">ype of exact information to be reported requires detailed study and analysis. </w:t>
      </w:r>
      <w:r>
        <w:rPr>
          <w:rFonts w:ascii="Times New Roman" w:hAnsi="Times New Roman"/>
          <w:b w:val="0"/>
          <w:bCs/>
          <w:sz w:val="20"/>
          <w:lang w:val="en-US" w:eastAsia="zh-TW"/>
        </w:rPr>
        <w:t xml:space="preserve">As </w:t>
      </w:r>
      <w:r w:rsidR="002D0D1C" w:rsidRPr="00BB336A">
        <w:rPr>
          <w:rFonts w:ascii="Times New Roman" w:hAnsi="Times New Roman"/>
          <w:b w:val="0"/>
          <w:bCs/>
          <w:sz w:val="20"/>
          <w:lang w:val="en-US" w:eastAsia="zh-TW"/>
        </w:rPr>
        <w:t>NR V2X support</w:t>
      </w:r>
      <w:r>
        <w:rPr>
          <w:rFonts w:ascii="Times New Roman" w:hAnsi="Times New Roman"/>
          <w:b w:val="0"/>
          <w:bCs/>
          <w:sz w:val="20"/>
          <w:lang w:val="en-US" w:eastAsia="zh-TW"/>
        </w:rPr>
        <w:t>s</w:t>
      </w:r>
      <w:r w:rsidR="002D0D1C"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all unicast</w:t>
      </w:r>
      <w:r w:rsidR="002D0D1C" w:rsidRPr="00BB336A">
        <w:rPr>
          <w:rFonts w:ascii="Times New Roman" w:hAnsi="Times New Roman"/>
          <w:b w:val="0"/>
          <w:bCs/>
          <w:sz w:val="20"/>
          <w:lang w:val="en-US" w:eastAsia="zh-TW"/>
        </w:rPr>
        <w:t>/groupcast</w:t>
      </w:r>
      <w:r>
        <w:rPr>
          <w:rFonts w:ascii="Times New Roman" w:hAnsi="Times New Roman"/>
          <w:b w:val="0"/>
          <w:bCs/>
          <w:sz w:val="20"/>
          <w:lang w:val="en-US" w:eastAsia="zh-TW"/>
        </w:rPr>
        <w:t>/</w:t>
      </w:r>
      <w:r w:rsidRPr="00BB336A">
        <w:rPr>
          <w:rFonts w:ascii="Times New Roman" w:hAnsi="Times New Roman"/>
          <w:b w:val="0"/>
          <w:bCs/>
          <w:sz w:val="20"/>
          <w:lang w:val="en-US" w:eastAsia="zh-TW"/>
        </w:rPr>
        <w:t>broadcast</w:t>
      </w:r>
      <w:r>
        <w:rPr>
          <w:rFonts w:ascii="Times New Roman" w:hAnsi="Times New Roman"/>
          <w:b w:val="0"/>
          <w:bCs/>
          <w:sz w:val="20"/>
          <w:lang w:val="en-US" w:eastAsia="zh-TW"/>
        </w:rPr>
        <w:t xml:space="preserve"> type transmissions and</w:t>
      </w:r>
      <w:r w:rsidR="002D0D1C"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various </w:t>
      </w:r>
      <w:r w:rsidR="002D0D1C" w:rsidRPr="00BB336A">
        <w:rPr>
          <w:rFonts w:ascii="Times New Roman" w:hAnsi="Times New Roman"/>
          <w:b w:val="0"/>
          <w:bCs/>
          <w:sz w:val="20"/>
          <w:lang w:val="en-US" w:eastAsia="zh-TW"/>
        </w:rPr>
        <w:t xml:space="preserve">latency/reliability </w:t>
      </w:r>
      <w:r>
        <w:rPr>
          <w:rFonts w:ascii="Times New Roman" w:hAnsi="Times New Roman"/>
          <w:b w:val="0"/>
          <w:bCs/>
          <w:sz w:val="20"/>
          <w:lang w:val="en-US" w:eastAsia="zh-TW"/>
        </w:rPr>
        <w:t>critical cases, i</w:t>
      </w:r>
      <w:r w:rsidR="002D0D1C" w:rsidRPr="00BB336A">
        <w:rPr>
          <w:rFonts w:ascii="Times New Roman" w:hAnsi="Times New Roman"/>
          <w:b w:val="0"/>
          <w:bCs/>
          <w:sz w:val="20"/>
          <w:lang w:val="en-US" w:eastAsia="zh-TW"/>
        </w:rPr>
        <w:t xml:space="preserve">t is reasonable to consider more extended information reporting </w:t>
      </w:r>
      <w:r>
        <w:rPr>
          <w:rFonts w:ascii="Times New Roman" w:hAnsi="Times New Roman"/>
          <w:b w:val="0"/>
          <w:bCs/>
          <w:sz w:val="20"/>
          <w:lang w:val="en-US" w:eastAsia="zh-TW"/>
        </w:rPr>
        <w:t xml:space="preserve">framework </w:t>
      </w:r>
      <w:r w:rsidR="002D0D1C" w:rsidRPr="00BB336A">
        <w:rPr>
          <w:rFonts w:ascii="Times New Roman" w:hAnsi="Times New Roman"/>
          <w:b w:val="0"/>
          <w:bCs/>
          <w:sz w:val="20"/>
          <w:lang w:val="en-US" w:eastAsia="zh-TW"/>
        </w:rPr>
        <w:t xml:space="preserve">in NR. </w:t>
      </w:r>
    </w:p>
    <w:p w14:paraId="3D9B9A34" w14:textId="3BD93F29" w:rsidR="002D0D1C" w:rsidRPr="00BB336A" w:rsidRDefault="00B41B1D" w:rsidP="002D0D1C">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Pr>
          <w:rFonts w:ascii="Times New Roman" w:hAnsi="Times New Roman"/>
          <w:sz w:val="20"/>
          <w:lang w:val="en-US" w:eastAsia="zh-TW"/>
        </w:rPr>
        <w:t>Observation 3</w:t>
      </w:r>
      <w:r w:rsidR="002D0D1C" w:rsidRPr="00BB336A">
        <w:rPr>
          <w:rFonts w:ascii="Times New Roman" w:hAnsi="Times New Roman"/>
          <w:sz w:val="20"/>
          <w:lang w:val="en-US" w:eastAsia="zh-TW"/>
        </w:rPr>
        <w:t>:</w:t>
      </w:r>
      <w:r w:rsidR="002D0D1C" w:rsidRPr="00BB336A">
        <w:rPr>
          <w:rFonts w:ascii="Times New Roman" w:hAnsi="Times New Roman"/>
          <w:b w:val="0"/>
          <w:i/>
          <w:sz w:val="20"/>
          <w:lang w:val="en-US" w:eastAsia="zh-TW"/>
        </w:rPr>
        <w:t xml:space="preserve"> Information reported by LTE V2X UE can be used by eNB for UE configuration and RRM purposes.</w:t>
      </w:r>
    </w:p>
    <w:p w14:paraId="157783ED" w14:textId="22DED1BB" w:rsidR="002D0D1C" w:rsidRPr="00BB336A" w:rsidRDefault="00B41B1D" w:rsidP="002D0D1C">
      <w:pPr>
        <w:jc w:val="both"/>
        <w:rPr>
          <w:b/>
          <w:lang w:eastAsia="ko-KR"/>
        </w:rPr>
      </w:pPr>
      <w:r>
        <w:rPr>
          <w:b/>
          <w:lang w:eastAsia="zh-TW"/>
        </w:rPr>
        <w:t>Proposal 6</w:t>
      </w:r>
      <w:r w:rsidR="002D0D1C" w:rsidRPr="00BB336A">
        <w:rPr>
          <w:b/>
          <w:lang w:eastAsia="ko-KR"/>
        </w:rPr>
        <w:t xml:space="preserve">: The type of UE information reports necessary to support </w:t>
      </w:r>
      <w:r w:rsidR="006D4F15">
        <w:rPr>
          <w:b/>
          <w:lang w:eastAsia="ko-KR"/>
        </w:rPr>
        <w:t xml:space="preserve">advanced </w:t>
      </w:r>
      <w:r w:rsidR="002D0D1C" w:rsidRPr="00BB336A">
        <w:rPr>
          <w:b/>
          <w:lang w:eastAsia="ko-KR"/>
        </w:rPr>
        <w:t>specific features (i.e., including unicast transmission and stringent latency/reliability requirements) should be investigated.</w:t>
      </w:r>
    </w:p>
    <w:p w14:paraId="250CD611" w14:textId="77777777" w:rsidR="002D0D1C" w:rsidRPr="00BB336A" w:rsidRDefault="002D0D1C" w:rsidP="002D0D1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UE information reporting in LTE V2X also supports RRM. UEs can be configured to report geographical location information by periodic/aperiodic or event-triggered measurement reports. Utilizing geographical information for resource allocation improves spectral reuse and overcomes near-far effect due to in-band emissions. LTE UEs can be configured to report CBR measurements to assist gNB with resource scheduling and congestion control. Another assistance information reported by LTE V2X UE is sidelink/uplink traffic characteristics of logical channels to aid SPS scheduling configurations at gNB. </w:t>
      </w:r>
    </w:p>
    <w:p w14:paraId="787D2223" w14:textId="77777777" w:rsidR="002D0D1C" w:rsidRPr="00BB336A" w:rsidRDefault="002D0D1C" w:rsidP="002D0D1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In addition to the assistance information reported in LTE, NR V2X may benefit from more extended UE assistance for </w:t>
      </w:r>
      <w:r w:rsidRPr="00BB336A">
        <w:rPr>
          <w:rFonts w:ascii="Times New Roman" w:hAnsi="Times New Roman"/>
          <w:b w:val="0"/>
          <w:bCs/>
          <w:sz w:val="20"/>
          <w:lang w:val="en-US" w:eastAsia="zh-TW"/>
        </w:rPr>
        <w:lastRenderedPageBreak/>
        <w:t>the RRM function. NR V2X can operate on FR2 bands and beamforming based directional antennas can be deployed at the front and back of the vehicles, which will produce different sidelink interference caharacteristics than LTE. Sidelink resource allocation decisions by gNB can be improved if UEs report their speed and/or velocity (e.g., direction of travel) characteristics in addition to geographical location information.</w:t>
      </w:r>
    </w:p>
    <w:p w14:paraId="7393A25B" w14:textId="0C8399CE" w:rsidR="002D0D1C" w:rsidRPr="00BB336A" w:rsidRDefault="00B41B1D" w:rsidP="002D0D1C">
      <w:pPr>
        <w:spacing w:after="0"/>
        <w:jc w:val="both"/>
        <w:rPr>
          <w:b/>
          <w:lang w:eastAsia="ko-KR"/>
        </w:rPr>
      </w:pPr>
      <w:r>
        <w:rPr>
          <w:b/>
          <w:lang w:eastAsia="zh-TW"/>
        </w:rPr>
        <w:t>Proposal 7</w:t>
      </w:r>
      <w:r w:rsidR="002D0D1C" w:rsidRPr="00BB336A">
        <w:rPr>
          <w:b/>
          <w:lang w:eastAsia="ko-KR"/>
        </w:rPr>
        <w:t>: Investigate whether UE speed and/or velocity related information can improve RRM at gNB.</w:t>
      </w:r>
    </w:p>
    <w:p w14:paraId="01C870D4" w14:textId="77777777" w:rsidR="002D0D1C" w:rsidRPr="00BB336A" w:rsidRDefault="002D0D1C" w:rsidP="002D0D1C">
      <w:pPr>
        <w:spacing w:after="0"/>
        <w:jc w:val="both"/>
        <w:rPr>
          <w:b/>
          <w:lang w:eastAsia="ko-KR"/>
        </w:rPr>
      </w:pPr>
    </w:p>
    <w:p w14:paraId="019D1A8F" w14:textId="77777777" w:rsidR="002D0D1C" w:rsidRPr="00BB336A" w:rsidRDefault="002D0D1C" w:rsidP="002D0D1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Assistance information on traffic patterns can be helpful for both uplink configured grants and sidelink mode-1 transmissions. Due to stringent latency/reliability requirements in NR V2X, it should be investigated whether there is need for enhancements to CBR measurement reporting mechanism in NR V2X. For example, higher reliability can be achieved by means of routing V2X traffic through Uu interface or by means of dynamically switching from mode-2 to mode-1 operation. On the other hand, lower latency can be achievable in mode-2. Enhancements to CBR reporting mechanism and framework may facilitate such dynamic switching decisions at gNB </w:t>
      </w:r>
      <w:r w:rsidRPr="006D4F15">
        <w:rPr>
          <w:rFonts w:ascii="Times New Roman" w:hAnsi="Times New Roman"/>
          <w:b w:val="0"/>
          <w:bCs/>
          <w:sz w:val="20"/>
          <w:lang w:val="en-US" w:eastAsia="zh-TW"/>
        </w:rPr>
        <w:t>on a per radio bearer configuration basis.</w:t>
      </w:r>
    </w:p>
    <w:p w14:paraId="03109382" w14:textId="728E16D5" w:rsidR="002D0D1C" w:rsidRPr="00BB336A" w:rsidRDefault="00B41B1D" w:rsidP="002D0D1C">
      <w:pPr>
        <w:jc w:val="both"/>
        <w:rPr>
          <w:b/>
          <w:lang w:eastAsia="ko-KR"/>
        </w:rPr>
      </w:pPr>
      <w:r>
        <w:rPr>
          <w:b/>
          <w:lang w:eastAsia="zh-TW"/>
        </w:rPr>
        <w:t>Proposal 8</w:t>
      </w:r>
      <w:r w:rsidR="002D0D1C" w:rsidRPr="00BB336A">
        <w:rPr>
          <w:b/>
          <w:lang w:eastAsia="ko-KR"/>
        </w:rPr>
        <w:t>: Study/evaluate whether CBR measurement reporting mechanism in LTE is sufficient for NR V2X.</w:t>
      </w:r>
    </w:p>
    <w:p w14:paraId="0D73E611" w14:textId="77777777" w:rsidR="00FB1093" w:rsidRPr="00BB336A" w:rsidRDefault="00C01545" w:rsidP="00C07FC9">
      <w:pPr>
        <w:pStyle w:val="Heading1"/>
        <w:rPr>
          <w:rFonts w:cs="Arial"/>
          <w:lang w:val="en-US" w:eastAsia="zh-TW"/>
        </w:rPr>
      </w:pPr>
      <w:r w:rsidRPr="00BB336A">
        <w:rPr>
          <w:rFonts w:cs="Arial"/>
          <w:lang w:val="en-US" w:eastAsia="zh-TW"/>
        </w:rPr>
        <w:t>Conclusions</w:t>
      </w:r>
    </w:p>
    <w:p w14:paraId="324DE39B" w14:textId="77777777" w:rsidR="00C657F3" w:rsidRPr="00BB336A" w:rsidRDefault="00EC2B35" w:rsidP="00C01545">
      <w:pPr>
        <w:snapToGrid w:val="0"/>
        <w:spacing w:after="0"/>
        <w:jc w:val="both"/>
        <w:rPr>
          <w:rFonts w:eastAsia="Yu Mincho"/>
          <w:lang w:eastAsia="zh-CN"/>
        </w:rPr>
      </w:pPr>
      <w:r w:rsidRPr="00BB336A">
        <w:rPr>
          <w:rFonts w:eastAsia="Yu Mincho"/>
          <w:lang w:eastAsia="zh-CN"/>
        </w:rPr>
        <w:t>We have the following observations:</w:t>
      </w:r>
    </w:p>
    <w:p w14:paraId="71218B72" w14:textId="77777777" w:rsidR="00E66AAF" w:rsidRPr="00BB336A" w:rsidRDefault="00E66AAF" w:rsidP="00C01545">
      <w:pPr>
        <w:snapToGrid w:val="0"/>
        <w:spacing w:after="0"/>
        <w:jc w:val="both"/>
        <w:rPr>
          <w:rFonts w:eastAsia="Yu Mincho"/>
          <w:lang w:eastAsia="zh-CN"/>
        </w:rPr>
      </w:pPr>
    </w:p>
    <w:p w14:paraId="2439321B" w14:textId="3B09A444" w:rsidR="00D563E7" w:rsidRPr="00BB336A" w:rsidRDefault="00B41B1D" w:rsidP="001B0623">
      <w:pPr>
        <w:jc w:val="both"/>
        <w:rPr>
          <w:i/>
          <w:lang w:eastAsia="zh-TW"/>
        </w:rPr>
      </w:pPr>
      <w:r>
        <w:rPr>
          <w:b/>
          <w:lang w:eastAsia="zh-TW"/>
        </w:rPr>
        <w:t>Observation 1</w:t>
      </w:r>
      <w:r w:rsidR="00D563E7" w:rsidRPr="00BB336A">
        <w:rPr>
          <w:b/>
          <w:lang w:eastAsia="zh-TW"/>
        </w:rPr>
        <w:t>:</w:t>
      </w:r>
      <w:r w:rsidR="00D563E7" w:rsidRPr="00B41B1D">
        <w:rPr>
          <w:i/>
          <w:lang w:eastAsia="zh-TW"/>
        </w:rPr>
        <w:t xml:space="preserve"> </w:t>
      </w:r>
      <w:r w:rsidRPr="00B41B1D">
        <w:rPr>
          <w:i/>
          <w:lang w:eastAsia="zh-TW"/>
        </w:rPr>
        <w:t xml:space="preserve">L1 </w:t>
      </w:r>
      <w:r w:rsidRPr="00BB336A">
        <w:rPr>
          <w:i/>
          <w:lang w:eastAsia="zh-TW"/>
        </w:rPr>
        <w:t xml:space="preserve">differences </w:t>
      </w:r>
      <w:r w:rsidRPr="00B41B1D">
        <w:rPr>
          <w:i/>
          <w:lang w:eastAsia="zh-TW"/>
        </w:rPr>
        <w:t>between LTE SL and NR SL complicates the design of LTE mode-3 configuration controlled by NR Uu</w:t>
      </w:r>
      <w:r w:rsidR="00D563E7" w:rsidRPr="00B41B1D">
        <w:rPr>
          <w:i/>
          <w:lang w:eastAsia="zh-TW"/>
        </w:rPr>
        <w:t>,</w:t>
      </w:r>
    </w:p>
    <w:p w14:paraId="48CE61FA" w14:textId="6722E886" w:rsidR="009D4B22" w:rsidRDefault="00E06CD2" w:rsidP="001B0623">
      <w:pPr>
        <w:jc w:val="both"/>
        <w:rPr>
          <w:i/>
          <w:lang w:eastAsia="zh-TW"/>
        </w:rPr>
      </w:pPr>
      <w:r>
        <w:rPr>
          <w:b/>
          <w:lang w:eastAsia="zh-TW"/>
        </w:rPr>
        <w:t>Observat</w:t>
      </w:r>
      <w:r w:rsidR="00B41B1D">
        <w:rPr>
          <w:b/>
          <w:lang w:eastAsia="zh-TW"/>
        </w:rPr>
        <w:t>ion 2</w:t>
      </w:r>
      <w:r w:rsidR="00486D6A" w:rsidRPr="00BB336A">
        <w:rPr>
          <w:b/>
          <w:lang w:eastAsia="zh-TW"/>
        </w:rPr>
        <w:t>:</w:t>
      </w:r>
      <w:r w:rsidR="00486D6A" w:rsidRPr="00BB336A">
        <w:rPr>
          <w:i/>
          <w:lang w:eastAsia="zh-TW"/>
        </w:rPr>
        <w:t xml:space="preserve"> Sharing the licensed carrier between NR-Uu and NR-PC5 can achieve higher spectral efficiency.</w:t>
      </w:r>
    </w:p>
    <w:p w14:paraId="50DFD30F" w14:textId="59C16095" w:rsidR="001B0623" w:rsidRPr="001B0623" w:rsidRDefault="00B41B1D" w:rsidP="001B0623">
      <w:pPr>
        <w:pStyle w:val="Header"/>
        <w:tabs>
          <w:tab w:val="center" w:pos="4536"/>
          <w:tab w:val="right" w:pos="8280"/>
          <w:tab w:val="left" w:pos="9498"/>
          <w:tab w:val="right" w:pos="9781"/>
        </w:tabs>
        <w:spacing w:after="180"/>
        <w:ind w:right="-57"/>
        <w:jc w:val="both"/>
        <w:rPr>
          <w:rFonts w:ascii="Times New Roman" w:hAnsi="Times New Roman"/>
          <w:b w:val="0"/>
          <w:i/>
          <w:sz w:val="20"/>
          <w:lang w:val="en-US" w:eastAsia="zh-TW"/>
        </w:rPr>
      </w:pPr>
      <w:r>
        <w:rPr>
          <w:rFonts w:ascii="Times New Roman" w:hAnsi="Times New Roman"/>
          <w:sz w:val="20"/>
          <w:lang w:val="en-US" w:eastAsia="zh-TW"/>
        </w:rPr>
        <w:t>Observation 3</w:t>
      </w:r>
      <w:r w:rsidR="001B0623" w:rsidRPr="00BB336A">
        <w:rPr>
          <w:rFonts w:ascii="Times New Roman" w:hAnsi="Times New Roman"/>
          <w:sz w:val="20"/>
          <w:lang w:val="en-US" w:eastAsia="zh-TW"/>
        </w:rPr>
        <w:t>:</w:t>
      </w:r>
      <w:r w:rsidR="001B0623" w:rsidRPr="00BB336A">
        <w:rPr>
          <w:rFonts w:ascii="Times New Roman" w:hAnsi="Times New Roman"/>
          <w:b w:val="0"/>
          <w:i/>
          <w:sz w:val="20"/>
          <w:lang w:val="en-US" w:eastAsia="zh-TW"/>
        </w:rPr>
        <w:t xml:space="preserve"> Information reported by LTE V2X UE can be used by eNB for UE configuration and RRM purposes.</w:t>
      </w:r>
    </w:p>
    <w:p w14:paraId="58CB41A6" w14:textId="77777777" w:rsidR="00E06CD2" w:rsidRDefault="00E06CD2" w:rsidP="00C01545">
      <w:pPr>
        <w:snapToGrid w:val="0"/>
        <w:spacing w:after="0"/>
        <w:jc w:val="both"/>
        <w:rPr>
          <w:rFonts w:eastAsia="Yu Mincho"/>
          <w:lang w:eastAsia="zh-CN"/>
        </w:rPr>
      </w:pPr>
    </w:p>
    <w:p w14:paraId="30919F0B" w14:textId="77777777" w:rsidR="00E66AAF" w:rsidRPr="00BB336A" w:rsidRDefault="00D56A40" w:rsidP="00C01545">
      <w:pPr>
        <w:snapToGrid w:val="0"/>
        <w:spacing w:after="0"/>
        <w:jc w:val="both"/>
        <w:rPr>
          <w:rFonts w:eastAsia="Yu Mincho"/>
          <w:lang w:eastAsia="zh-CN"/>
        </w:rPr>
      </w:pPr>
      <w:r w:rsidRPr="00BB336A">
        <w:rPr>
          <w:rFonts w:eastAsia="Yu Mincho"/>
          <w:lang w:eastAsia="zh-CN"/>
        </w:rPr>
        <w:t>We have the following proposals:</w:t>
      </w:r>
    </w:p>
    <w:p w14:paraId="5D8F4010" w14:textId="77777777" w:rsidR="009D4B22" w:rsidRDefault="009D4B22" w:rsidP="001E6A9A">
      <w:pPr>
        <w:spacing w:after="0"/>
        <w:jc w:val="both"/>
        <w:rPr>
          <w:b/>
          <w:lang w:eastAsia="zh-TW"/>
        </w:rPr>
      </w:pPr>
    </w:p>
    <w:p w14:paraId="60A20C6D" w14:textId="77777777" w:rsidR="00B41B1D" w:rsidRDefault="00B41B1D" w:rsidP="00B41B1D">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 xml:space="preserve">When controlled by LTE Uu, </w:t>
      </w:r>
      <w:r w:rsidRPr="00BB336A">
        <w:rPr>
          <w:rFonts w:ascii="Times New Roman" w:hAnsi="Times New Roman"/>
          <w:noProof w:val="0"/>
          <w:sz w:val="20"/>
          <w:lang w:val="en-US" w:eastAsia="zh-TW"/>
        </w:rPr>
        <w:t xml:space="preserve">NR </w:t>
      </w:r>
      <w:r>
        <w:rPr>
          <w:rFonts w:ascii="Times New Roman" w:hAnsi="Times New Roman"/>
          <w:noProof w:val="0"/>
          <w:sz w:val="20"/>
          <w:lang w:val="en-US" w:eastAsia="zh-TW"/>
        </w:rPr>
        <w:t xml:space="preserve">sidelink </w:t>
      </w:r>
      <w:r w:rsidRPr="00BB336A">
        <w:rPr>
          <w:rFonts w:ascii="Times New Roman" w:hAnsi="Times New Roman"/>
          <w:noProof w:val="0"/>
          <w:sz w:val="20"/>
          <w:lang w:val="en-US" w:eastAsia="zh-TW"/>
        </w:rPr>
        <w:t>mode-1</w:t>
      </w:r>
      <w:r>
        <w:rPr>
          <w:rFonts w:ascii="Times New Roman" w:hAnsi="Times New Roman"/>
          <w:noProof w:val="0"/>
          <w:sz w:val="20"/>
          <w:lang w:val="en-US" w:eastAsia="zh-TW"/>
        </w:rPr>
        <w:t xml:space="preserve"> can support HARQ A/N feedback through PSFCH</w:t>
      </w:r>
      <w:r w:rsidRPr="00BB336A">
        <w:rPr>
          <w:rFonts w:ascii="Times New Roman" w:hAnsi="Times New Roman"/>
          <w:noProof w:val="0"/>
          <w:sz w:val="20"/>
          <w:lang w:val="en-US" w:eastAsia="zh-TW"/>
        </w:rPr>
        <w:t>.</w:t>
      </w:r>
    </w:p>
    <w:p w14:paraId="221DC56F" w14:textId="459C6BA3" w:rsidR="00486D6A" w:rsidRPr="00BB336A" w:rsidRDefault="00B41B1D" w:rsidP="00B41B1D">
      <w:pPr>
        <w:pStyle w:val="Header"/>
        <w:tabs>
          <w:tab w:val="center" w:pos="4536"/>
          <w:tab w:val="right" w:pos="8280"/>
          <w:tab w:val="left" w:pos="9498"/>
          <w:tab w:val="right" w:pos="9781"/>
        </w:tabs>
        <w:spacing w:after="240"/>
        <w:ind w:right="-57"/>
        <w:jc w:val="both"/>
        <w:rPr>
          <w:b w:val="0"/>
          <w:lang w:eastAsia="zh-TW"/>
        </w:rPr>
      </w:pPr>
      <w:r>
        <w:rPr>
          <w:rFonts w:ascii="Times New Roman" w:hAnsi="Times New Roman"/>
          <w:noProof w:val="0"/>
          <w:sz w:val="20"/>
          <w:lang w:val="en-US" w:eastAsia="zh-TW"/>
        </w:rPr>
        <w:t>Proposal 2</w:t>
      </w:r>
      <w:r w:rsidRPr="00BB336A">
        <w:rPr>
          <w:rFonts w:ascii="Times New Roman" w:hAnsi="Times New Roman"/>
          <w:noProof w:val="0"/>
          <w:sz w:val="20"/>
          <w:lang w:val="en-US" w:eastAsia="zh-TW"/>
        </w:rPr>
        <w:t xml:space="preserve">: </w:t>
      </w:r>
      <w:r w:rsidR="006D29CC">
        <w:rPr>
          <w:rFonts w:ascii="Times New Roman" w:hAnsi="Times New Roman"/>
          <w:noProof w:val="0"/>
          <w:sz w:val="20"/>
          <w:lang w:val="en-US" w:eastAsia="zh-TW"/>
        </w:rPr>
        <w:t>There is no need for additional CSI measurement reporting for Type-1 CG resource allocation in mode-1 sidelink controlled by LTE Uu</w:t>
      </w:r>
      <w:r w:rsidRPr="00BB336A">
        <w:rPr>
          <w:rFonts w:ascii="Times New Roman" w:hAnsi="Times New Roman"/>
          <w:noProof w:val="0"/>
          <w:sz w:val="20"/>
          <w:lang w:val="en-US" w:eastAsia="zh-TW"/>
        </w:rPr>
        <w:t>.</w:t>
      </w:r>
      <w:bookmarkStart w:id="0" w:name="_GoBack"/>
      <w:bookmarkEnd w:id="0"/>
    </w:p>
    <w:p w14:paraId="027F6E4A" w14:textId="39B31D34" w:rsidR="00486D6A" w:rsidRPr="00BB336A" w:rsidRDefault="00486D6A" w:rsidP="001B0623">
      <w:pPr>
        <w:jc w:val="both"/>
        <w:rPr>
          <w:b/>
          <w:lang w:eastAsia="ko-KR"/>
        </w:rPr>
      </w:pPr>
      <w:r w:rsidRPr="00BB336A">
        <w:rPr>
          <w:b/>
          <w:lang w:eastAsia="zh-TW"/>
        </w:rPr>
        <w:t>P</w:t>
      </w:r>
      <w:r w:rsidR="00B41B1D">
        <w:rPr>
          <w:b/>
          <w:lang w:eastAsia="zh-TW"/>
        </w:rPr>
        <w:t>roposal 3</w:t>
      </w:r>
      <w:r w:rsidRPr="00BB336A">
        <w:rPr>
          <w:b/>
          <w:lang w:eastAsia="ko-KR"/>
        </w:rPr>
        <w:t>:</w:t>
      </w:r>
      <w:r w:rsidRPr="00BB336A">
        <w:t xml:space="preserve"> </w:t>
      </w:r>
      <w:r w:rsidRPr="00BB336A">
        <w:rPr>
          <w:b/>
          <w:lang w:eastAsia="ko-KR"/>
        </w:rPr>
        <w:t xml:space="preserve">LTE mode-3 sidelink configuration by NR Uu </w:t>
      </w:r>
      <w:r w:rsidR="007467D7">
        <w:rPr>
          <w:b/>
          <w:lang w:eastAsia="ko-KR"/>
        </w:rPr>
        <w:t>is not supported</w:t>
      </w:r>
      <w:r w:rsidRPr="00BB336A">
        <w:rPr>
          <w:b/>
          <w:lang w:eastAsia="ko-KR"/>
        </w:rPr>
        <w:t>.</w:t>
      </w:r>
    </w:p>
    <w:p w14:paraId="170B7CDE" w14:textId="328E2D4E" w:rsidR="00486D6A" w:rsidRPr="00BB336A" w:rsidRDefault="00B41B1D" w:rsidP="001B0623">
      <w:pPr>
        <w:jc w:val="both"/>
        <w:rPr>
          <w:b/>
          <w:lang w:eastAsia="ko-KR"/>
        </w:rPr>
      </w:pPr>
      <w:r>
        <w:rPr>
          <w:b/>
          <w:lang w:eastAsia="zh-TW"/>
        </w:rPr>
        <w:t>Proposal 4</w:t>
      </w:r>
      <w:r w:rsidR="00486D6A" w:rsidRPr="00BB336A">
        <w:rPr>
          <w:b/>
          <w:lang w:eastAsia="ko-KR"/>
        </w:rPr>
        <w:t>: NR sidelink design should consider sharing carrier with NR-Uu only on uplink carrier in FDD, and similarly only on uplink resources in TDD.</w:t>
      </w:r>
    </w:p>
    <w:p w14:paraId="4BE95EB3" w14:textId="54149E5B" w:rsidR="00486D6A" w:rsidRDefault="00B41B1D" w:rsidP="001B0623">
      <w:pPr>
        <w:jc w:val="both"/>
        <w:rPr>
          <w:b/>
          <w:lang w:eastAsia="ko-KR"/>
        </w:rPr>
      </w:pPr>
      <w:r>
        <w:rPr>
          <w:b/>
          <w:lang w:eastAsia="zh-TW"/>
        </w:rPr>
        <w:t>Proposal 5</w:t>
      </w:r>
      <w:r w:rsidR="00486D6A" w:rsidRPr="00BB336A">
        <w:rPr>
          <w:b/>
          <w:lang w:eastAsia="ko-KR"/>
        </w:rPr>
        <w:t>: In case of shared licensed carrier in TDD mode, sidelink resources shall not be determined based on UE-specific SFI configuration or based on flexible symbols.</w:t>
      </w:r>
    </w:p>
    <w:p w14:paraId="15C7965F" w14:textId="10E50085" w:rsidR="001B0623" w:rsidRDefault="00B41B1D" w:rsidP="001B0623">
      <w:pPr>
        <w:jc w:val="both"/>
        <w:rPr>
          <w:b/>
          <w:lang w:eastAsia="ko-KR"/>
        </w:rPr>
      </w:pPr>
      <w:r>
        <w:rPr>
          <w:b/>
          <w:lang w:eastAsia="zh-TW"/>
        </w:rPr>
        <w:t>Proposal 6</w:t>
      </w:r>
      <w:r w:rsidR="001B0623" w:rsidRPr="00BB336A">
        <w:rPr>
          <w:b/>
          <w:lang w:eastAsia="ko-KR"/>
        </w:rPr>
        <w:t xml:space="preserve">: The type of UE information reports necessary to support </w:t>
      </w:r>
      <w:r w:rsidR="001B0623">
        <w:rPr>
          <w:b/>
          <w:lang w:eastAsia="ko-KR"/>
        </w:rPr>
        <w:t xml:space="preserve">advanced </w:t>
      </w:r>
      <w:r w:rsidR="001B0623" w:rsidRPr="00BB336A">
        <w:rPr>
          <w:b/>
          <w:lang w:eastAsia="ko-KR"/>
        </w:rPr>
        <w:t>specific features (i.e., including unicast transmission and stringent latency/reliability requirements) should be investigated.</w:t>
      </w:r>
    </w:p>
    <w:p w14:paraId="01F497EE" w14:textId="261CD35D" w:rsidR="001B0623" w:rsidRPr="00BB336A" w:rsidRDefault="00B41B1D" w:rsidP="001B0623">
      <w:pPr>
        <w:jc w:val="both"/>
        <w:rPr>
          <w:b/>
          <w:lang w:eastAsia="ko-KR"/>
        </w:rPr>
      </w:pPr>
      <w:r>
        <w:rPr>
          <w:b/>
          <w:lang w:eastAsia="zh-TW"/>
        </w:rPr>
        <w:t>Proposal 7</w:t>
      </w:r>
      <w:r w:rsidR="001B0623" w:rsidRPr="00BB336A">
        <w:rPr>
          <w:b/>
          <w:lang w:eastAsia="ko-KR"/>
        </w:rPr>
        <w:t>: Investigate whether UE speed and/or velocity related information can improve RRM at gNB.</w:t>
      </w:r>
    </w:p>
    <w:p w14:paraId="6C1C6321" w14:textId="135CBFB0" w:rsidR="001B0623" w:rsidRPr="00BB336A" w:rsidRDefault="00B41B1D" w:rsidP="001B0623">
      <w:pPr>
        <w:jc w:val="both"/>
        <w:rPr>
          <w:b/>
          <w:lang w:eastAsia="ko-KR"/>
        </w:rPr>
      </w:pPr>
      <w:r>
        <w:rPr>
          <w:b/>
          <w:lang w:eastAsia="zh-TW"/>
        </w:rPr>
        <w:t>Proposal 8</w:t>
      </w:r>
      <w:r w:rsidR="001B0623" w:rsidRPr="00BB336A">
        <w:rPr>
          <w:b/>
          <w:lang w:eastAsia="ko-KR"/>
        </w:rPr>
        <w:t>: Study/evaluate whether CBR measurement reporting mechanism in LTE is sufficient for NR V2X.</w:t>
      </w:r>
    </w:p>
    <w:p w14:paraId="73B22FB2" w14:textId="77777777" w:rsidR="002D44AF" w:rsidRPr="00BB336A" w:rsidRDefault="002D44AF" w:rsidP="002D44AF">
      <w:pPr>
        <w:pStyle w:val="Heading1"/>
        <w:rPr>
          <w:rFonts w:ascii="Times New Roman" w:hAnsi="Times New Roman"/>
          <w:lang w:val="en-US"/>
        </w:rPr>
      </w:pPr>
      <w:r w:rsidRPr="00BB336A">
        <w:rPr>
          <w:rFonts w:ascii="Times New Roman" w:hAnsi="Times New Roman"/>
          <w:lang w:val="en-US" w:eastAsia="zh-TW"/>
        </w:rPr>
        <w:t>References</w:t>
      </w:r>
    </w:p>
    <w:p w14:paraId="21793F4B" w14:textId="77777777" w:rsidR="00C03C06" w:rsidRPr="003E1A9E" w:rsidRDefault="00C03C06" w:rsidP="00C03C06">
      <w:pPr>
        <w:numPr>
          <w:ilvl w:val="0"/>
          <w:numId w:val="2"/>
        </w:numPr>
      </w:pPr>
      <w:r w:rsidRPr="003E1A9E">
        <w:t xml:space="preserve">Chairman’s notes of 3GPP TSG RAN1-AH-1901, </w:t>
      </w:r>
      <w:r w:rsidRPr="003E1A9E">
        <w:rPr>
          <w:lang w:eastAsia="zh-CN"/>
        </w:rPr>
        <w:t>Taipei, Taiwan, January 2019.</w:t>
      </w:r>
    </w:p>
    <w:p w14:paraId="4F076CD9" w14:textId="77777777" w:rsidR="00576F71" w:rsidRPr="00BB336A" w:rsidRDefault="00576F71" w:rsidP="00576F71">
      <w:pPr>
        <w:numPr>
          <w:ilvl w:val="0"/>
          <w:numId w:val="2"/>
        </w:numPr>
      </w:pPr>
      <w:r w:rsidRPr="00BB336A">
        <w:t>RP-182111, “Revised SID: Study on NR V2X”, LG, RAN#81, Gold Coast, September 2018.</w:t>
      </w:r>
    </w:p>
    <w:p w14:paraId="392305F8" w14:textId="474A8C41" w:rsidR="005349C8" w:rsidRPr="00BB336A" w:rsidRDefault="005349C8" w:rsidP="005349C8">
      <w:pPr>
        <w:numPr>
          <w:ilvl w:val="0"/>
          <w:numId w:val="2"/>
        </w:numPr>
      </w:pPr>
      <w:r w:rsidRPr="00BB336A">
        <w:t>TS 36.304, User Equipment procedures in idle mode (Rel-15), 15.0.0, July 2018.</w:t>
      </w:r>
    </w:p>
    <w:sectPr w:rsidR="005349C8" w:rsidRPr="00BB336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79040" w14:textId="77777777" w:rsidR="00B00D28" w:rsidRDefault="00B00D28">
      <w:r>
        <w:separator/>
      </w:r>
    </w:p>
  </w:endnote>
  <w:endnote w:type="continuationSeparator" w:id="0">
    <w:p w14:paraId="0E088FA5" w14:textId="77777777" w:rsidR="00B00D28" w:rsidRDefault="00B00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D3F72" w14:textId="77777777" w:rsidR="00B00D28" w:rsidRDefault="00B00D28">
      <w:r>
        <w:separator/>
      </w:r>
    </w:p>
  </w:footnote>
  <w:footnote w:type="continuationSeparator" w:id="0">
    <w:p w14:paraId="318D03E0" w14:textId="77777777" w:rsidR="00B00D28" w:rsidRDefault="00B00D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72041"/>
    <w:multiLevelType w:val="hybridMultilevel"/>
    <w:tmpl w:val="3F10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18"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5A76"/>
    <w:multiLevelType w:val="hybridMultilevel"/>
    <w:tmpl w:val="4580C8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417422"/>
    <w:multiLevelType w:val="hybridMultilevel"/>
    <w:tmpl w:val="3B80F27E"/>
    <w:lvl w:ilvl="0" w:tplc="04090001">
      <w:start w:val="1"/>
      <w:numFmt w:val="bullet"/>
      <w:lvlText w:val=""/>
      <w:lvlJc w:val="left"/>
      <w:pPr>
        <w:ind w:left="774" w:hanging="360"/>
      </w:pPr>
      <w:rPr>
        <w:rFonts w:ascii="Symbol" w:hAnsi="Symbol"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1"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3"/>
  </w:num>
  <w:num w:numId="4">
    <w:abstractNumId w:val="17"/>
  </w:num>
  <w:num w:numId="5">
    <w:abstractNumId w:val="10"/>
  </w:num>
  <w:num w:numId="6">
    <w:abstractNumId w:val="13"/>
  </w:num>
  <w:num w:numId="7">
    <w:abstractNumId w:val="11"/>
  </w:num>
  <w:num w:numId="8">
    <w:abstractNumId w:val="14"/>
  </w:num>
  <w:num w:numId="9">
    <w:abstractNumId w:val="12"/>
  </w:num>
  <w:num w:numId="10">
    <w:abstractNumId w:val="4"/>
  </w:num>
  <w:num w:numId="11">
    <w:abstractNumId w:val="6"/>
  </w:num>
  <w:num w:numId="12">
    <w:abstractNumId w:val="24"/>
  </w:num>
  <w:num w:numId="13">
    <w:abstractNumId w:val="25"/>
  </w:num>
  <w:num w:numId="14">
    <w:abstractNumId w:val="21"/>
  </w:num>
  <w:num w:numId="15">
    <w:abstractNumId w:val="22"/>
  </w:num>
  <w:num w:numId="16">
    <w:abstractNumId w:val="2"/>
  </w:num>
  <w:num w:numId="17">
    <w:abstractNumId w:val="3"/>
  </w:num>
  <w:num w:numId="18">
    <w:abstractNumId w:val="0"/>
  </w:num>
  <w:num w:numId="19">
    <w:abstractNumId w:val="20"/>
  </w:num>
  <w:num w:numId="20">
    <w:abstractNumId w:val="8"/>
  </w:num>
  <w:num w:numId="21">
    <w:abstractNumId w:val="19"/>
  </w:num>
  <w:num w:numId="22">
    <w:abstractNumId w:val="9"/>
  </w:num>
  <w:num w:numId="23">
    <w:abstractNumId w:val="16"/>
  </w:num>
  <w:num w:numId="24">
    <w:abstractNumId w:val="18"/>
  </w:num>
  <w:num w:numId="25">
    <w:abstractNumId w:val="1"/>
  </w:num>
  <w:num w:numId="2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1A21"/>
    <w:rsid w:val="000027EA"/>
    <w:rsid w:val="00002CDB"/>
    <w:rsid w:val="00004008"/>
    <w:rsid w:val="00004B5C"/>
    <w:rsid w:val="000054AF"/>
    <w:rsid w:val="00005880"/>
    <w:rsid w:val="00005DD1"/>
    <w:rsid w:val="00006149"/>
    <w:rsid w:val="00006FCB"/>
    <w:rsid w:val="0000797A"/>
    <w:rsid w:val="000110AC"/>
    <w:rsid w:val="000115DD"/>
    <w:rsid w:val="00011F25"/>
    <w:rsid w:val="000121C0"/>
    <w:rsid w:val="0001295C"/>
    <w:rsid w:val="00012CCE"/>
    <w:rsid w:val="00015621"/>
    <w:rsid w:val="00015793"/>
    <w:rsid w:val="00015873"/>
    <w:rsid w:val="00015D2D"/>
    <w:rsid w:val="000175E6"/>
    <w:rsid w:val="000177BE"/>
    <w:rsid w:val="00017BE5"/>
    <w:rsid w:val="0002017E"/>
    <w:rsid w:val="00020F0D"/>
    <w:rsid w:val="0002191D"/>
    <w:rsid w:val="00021EED"/>
    <w:rsid w:val="000222CB"/>
    <w:rsid w:val="00022737"/>
    <w:rsid w:val="00022C76"/>
    <w:rsid w:val="00023FDA"/>
    <w:rsid w:val="0002426D"/>
    <w:rsid w:val="00024276"/>
    <w:rsid w:val="00024C31"/>
    <w:rsid w:val="00024D71"/>
    <w:rsid w:val="000256FD"/>
    <w:rsid w:val="00025790"/>
    <w:rsid w:val="000257A5"/>
    <w:rsid w:val="00026321"/>
    <w:rsid w:val="000266A0"/>
    <w:rsid w:val="00026B8E"/>
    <w:rsid w:val="00026DBD"/>
    <w:rsid w:val="00026F21"/>
    <w:rsid w:val="00026F32"/>
    <w:rsid w:val="00027368"/>
    <w:rsid w:val="000306A4"/>
    <w:rsid w:val="00031C1D"/>
    <w:rsid w:val="00032744"/>
    <w:rsid w:val="00032F6B"/>
    <w:rsid w:val="000343F5"/>
    <w:rsid w:val="00034473"/>
    <w:rsid w:val="000348DF"/>
    <w:rsid w:val="00035053"/>
    <w:rsid w:val="000350B8"/>
    <w:rsid w:val="000358C7"/>
    <w:rsid w:val="00035ADC"/>
    <w:rsid w:val="00035C6C"/>
    <w:rsid w:val="00035C8A"/>
    <w:rsid w:val="000360FE"/>
    <w:rsid w:val="000364E7"/>
    <w:rsid w:val="00036802"/>
    <w:rsid w:val="00036E9D"/>
    <w:rsid w:val="0004010C"/>
    <w:rsid w:val="00040559"/>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285B"/>
    <w:rsid w:val="00053BDB"/>
    <w:rsid w:val="00053C5F"/>
    <w:rsid w:val="00054D06"/>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840"/>
    <w:rsid w:val="00066277"/>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544"/>
    <w:rsid w:val="00084CE1"/>
    <w:rsid w:val="0008586D"/>
    <w:rsid w:val="000860F1"/>
    <w:rsid w:val="00086157"/>
    <w:rsid w:val="0008693B"/>
    <w:rsid w:val="00087287"/>
    <w:rsid w:val="0008738E"/>
    <w:rsid w:val="000878DE"/>
    <w:rsid w:val="00090222"/>
    <w:rsid w:val="000902CC"/>
    <w:rsid w:val="00091549"/>
    <w:rsid w:val="00092813"/>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1A1C"/>
    <w:rsid w:val="000A1E42"/>
    <w:rsid w:val="000A22DC"/>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1A"/>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2"/>
    <w:rsid w:val="000E2CFE"/>
    <w:rsid w:val="000E3A8F"/>
    <w:rsid w:val="000E469E"/>
    <w:rsid w:val="000E4A2D"/>
    <w:rsid w:val="000E4A8E"/>
    <w:rsid w:val="000E4C02"/>
    <w:rsid w:val="000E604F"/>
    <w:rsid w:val="000E66F3"/>
    <w:rsid w:val="000E69EA"/>
    <w:rsid w:val="000E74C6"/>
    <w:rsid w:val="000E7844"/>
    <w:rsid w:val="000F0330"/>
    <w:rsid w:val="000F0C99"/>
    <w:rsid w:val="000F1F44"/>
    <w:rsid w:val="000F37FA"/>
    <w:rsid w:val="000F3EA8"/>
    <w:rsid w:val="000F4B23"/>
    <w:rsid w:val="000F71CD"/>
    <w:rsid w:val="000F7730"/>
    <w:rsid w:val="000F7EFE"/>
    <w:rsid w:val="00100731"/>
    <w:rsid w:val="001010BC"/>
    <w:rsid w:val="001012D3"/>
    <w:rsid w:val="00101381"/>
    <w:rsid w:val="0010179D"/>
    <w:rsid w:val="00101C1E"/>
    <w:rsid w:val="00101F10"/>
    <w:rsid w:val="00102C02"/>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35BD"/>
    <w:rsid w:val="0011494B"/>
    <w:rsid w:val="00114A5F"/>
    <w:rsid w:val="00115249"/>
    <w:rsid w:val="00116720"/>
    <w:rsid w:val="001200EA"/>
    <w:rsid w:val="001206F8"/>
    <w:rsid w:val="00120A8F"/>
    <w:rsid w:val="00120D57"/>
    <w:rsid w:val="00121161"/>
    <w:rsid w:val="001211BC"/>
    <w:rsid w:val="001215E9"/>
    <w:rsid w:val="00121877"/>
    <w:rsid w:val="001219D8"/>
    <w:rsid w:val="00121E7E"/>
    <w:rsid w:val="001226A8"/>
    <w:rsid w:val="001229EF"/>
    <w:rsid w:val="00122A76"/>
    <w:rsid w:val="00122AA2"/>
    <w:rsid w:val="00122E5E"/>
    <w:rsid w:val="00123094"/>
    <w:rsid w:val="001239DE"/>
    <w:rsid w:val="00123AF3"/>
    <w:rsid w:val="00124551"/>
    <w:rsid w:val="00124B36"/>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254"/>
    <w:rsid w:val="00143961"/>
    <w:rsid w:val="0014420A"/>
    <w:rsid w:val="0014441F"/>
    <w:rsid w:val="00144695"/>
    <w:rsid w:val="00144795"/>
    <w:rsid w:val="001460C7"/>
    <w:rsid w:val="001468C9"/>
    <w:rsid w:val="0014746C"/>
    <w:rsid w:val="001478ED"/>
    <w:rsid w:val="00147B0E"/>
    <w:rsid w:val="00150ECC"/>
    <w:rsid w:val="0015172B"/>
    <w:rsid w:val="00151971"/>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6426"/>
    <w:rsid w:val="00186E9A"/>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6B73"/>
    <w:rsid w:val="001A706F"/>
    <w:rsid w:val="001A7184"/>
    <w:rsid w:val="001A773D"/>
    <w:rsid w:val="001A7CB3"/>
    <w:rsid w:val="001A7FCE"/>
    <w:rsid w:val="001B0214"/>
    <w:rsid w:val="001B0623"/>
    <w:rsid w:val="001B17DB"/>
    <w:rsid w:val="001B2818"/>
    <w:rsid w:val="001B3559"/>
    <w:rsid w:val="001B3702"/>
    <w:rsid w:val="001B3867"/>
    <w:rsid w:val="001B3E48"/>
    <w:rsid w:val="001B4200"/>
    <w:rsid w:val="001B4934"/>
    <w:rsid w:val="001B4A23"/>
    <w:rsid w:val="001B4CFA"/>
    <w:rsid w:val="001B5430"/>
    <w:rsid w:val="001B5C44"/>
    <w:rsid w:val="001B718C"/>
    <w:rsid w:val="001B7CAF"/>
    <w:rsid w:val="001C039C"/>
    <w:rsid w:val="001C060B"/>
    <w:rsid w:val="001C0D39"/>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1CF3"/>
    <w:rsid w:val="001F1E20"/>
    <w:rsid w:val="001F20F2"/>
    <w:rsid w:val="001F2566"/>
    <w:rsid w:val="001F353C"/>
    <w:rsid w:val="001F3A4A"/>
    <w:rsid w:val="001F4153"/>
    <w:rsid w:val="001F4891"/>
    <w:rsid w:val="001F4FF7"/>
    <w:rsid w:val="001F57C3"/>
    <w:rsid w:val="001F5C9A"/>
    <w:rsid w:val="001F5EF4"/>
    <w:rsid w:val="001F6689"/>
    <w:rsid w:val="001F68B2"/>
    <w:rsid w:val="001F6AED"/>
    <w:rsid w:val="00200304"/>
    <w:rsid w:val="002004AE"/>
    <w:rsid w:val="002013D4"/>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4BA"/>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BAD"/>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012"/>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3436"/>
    <w:rsid w:val="002637B6"/>
    <w:rsid w:val="00265893"/>
    <w:rsid w:val="00265DB6"/>
    <w:rsid w:val="00265EA7"/>
    <w:rsid w:val="00266599"/>
    <w:rsid w:val="0026698C"/>
    <w:rsid w:val="00266BF3"/>
    <w:rsid w:val="00266C68"/>
    <w:rsid w:val="00267299"/>
    <w:rsid w:val="002673EC"/>
    <w:rsid w:val="00267481"/>
    <w:rsid w:val="002701F5"/>
    <w:rsid w:val="00270870"/>
    <w:rsid w:val="00270C98"/>
    <w:rsid w:val="002715C5"/>
    <w:rsid w:val="002718D1"/>
    <w:rsid w:val="00272243"/>
    <w:rsid w:val="00272308"/>
    <w:rsid w:val="00272887"/>
    <w:rsid w:val="00272D24"/>
    <w:rsid w:val="0027309F"/>
    <w:rsid w:val="00274549"/>
    <w:rsid w:val="00274CD2"/>
    <w:rsid w:val="00274E1A"/>
    <w:rsid w:val="0027568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636"/>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755"/>
    <w:rsid w:val="002A6FE9"/>
    <w:rsid w:val="002A7224"/>
    <w:rsid w:val="002A7981"/>
    <w:rsid w:val="002B0414"/>
    <w:rsid w:val="002B1B3B"/>
    <w:rsid w:val="002B295B"/>
    <w:rsid w:val="002B2B3E"/>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402C"/>
    <w:rsid w:val="002D44AF"/>
    <w:rsid w:val="002D4531"/>
    <w:rsid w:val="002D483F"/>
    <w:rsid w:val="002D53AC"/>
    <w:rsid w:val="002D59A0"/>
    <w:rsid w:val="002D5BDD"/>
    <w:rsid w:val="002D5ECF"/>
    <w:rsid w:val="002D62E2"/>
    <w:rsid w:val="002D69AB"/>
    <w:rsid w:val="002D6A0D"/>
    <w:rsid w:val="002D7684"/>
    <w:rsid w:val="002D7740"/>
    <w:rsid w:val="002D79CF"/>
    <w:rsid w:val="002D7BC2"/>
    <w:rsid w:val="002D7E0E"/>
    <w:rsid w:val="002E0151"/>
    <w:rsid w:val="002E08D7"/>
    <w:rsid w:val="002E0DD6"/>
    <w:rsid w:val="002E2095"/>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C0A"/>
    <w:rsid w:val="002F54B5"/>
    <w:rsid w:val="002F54CF"/>
    <w:rsid w:val="002F568E"/>
    <w:rsid w:val="002F63F6"/>
    <w:rsid w:val="002F6CB1"/>
    <w:rsid w:val="002F7D50"/>
    <w:rsid w:val="00300D2E"/>
    <w:rsid w:val="00301604"/>
    <w:rsid w:val="00301907"/>
    <w:rsid w:val="00301982"/>
    <w:rsid w:val="00302C96"/>
    <w:rsid w:val="003036AC"/>
    <w:rsid w:val="00303AAC"/>
    <w:rsid w:val="003046C5"/>
    <w:rsid w:val="003052DA"/>
    <w:rsid w:val="00306739"/>
    <w:rsid w:val="003068AB"/>
    <w:rsid w:val="0030696B"/>
    <w:rsid w:val="003071FF"/>
    <w:rsid w:val="0030783F"/>
    <w:rsid w:val="0031009A"/>
    <w:rsid w:val="003114DE"/>
    <w:rsid w:val="003116F2"/>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2CCD"/>
    <w:rsid w:val="00333737"/>
    <w:rsid w:val="00333DD6"/>
    <w:rsid w:val="003341D4"/>
    <w:rsid w:val="003341F2"/>
    <w:rsid w:val="00334DDF"/>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3AAD"/>
    <w:rsid w:val="00345072"/>
    <w:rsid w:val="00345544"/>
    <w:rsid w:val="00345545"/>
    <w:rsid w:val="00345C73"/>
    <w:rsid w:val="0034619B"/>
    <w:rsid w:val="00346217"/>
    <w:rsid w:val="003478CF"/>
    <w:rsid w:val="0035064B"/>
    <w:rsid w:val="0035087C"/>
    <w:rsid w:val="003508A0"/>
    <w:rsid w:val="00350C71"/>
    <w:rsid w:val="00350E37"/>
    <w:rsid w:val="003514F4"/>
    <w:rsid w:val="00352090"/>
    <w:rsid w:val="003520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249"/>
    <w:rsid w:val="003579DB"/>
    <w:rsid w:val="00357A16"/>
    <w:rsid w:val="00357DDA"/>
    <w:rsid w:val="00357E5C"/>
    <w:rsid w:val="00362327"/>
    <w:rsid w:val="003623D9"/>
    <w:rsid w:val="003628F4"/>
    <w:rsid w:val="00362BD0"/>
    <w:rsid w:val="0036358D"/>
    <w:rsid w:val="0036363F"/>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357D"/>
    <w:rsid w:val="0037387B"/>
    <w:rsid w:val="00374407"/>
    <w:rsid w:val="00374438"/>
    <w:rsid w:val="00376624"/>
    <w:rsid w:val="00376BEB"/>
    <w:rsid w:val="00376EFF"/>
    <w:rsid w:val="00376F25"/>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98C"/>
    <w:rsid w:val="00390A30"/>
    <w:rsid w:val="00391383"/>
    <w:rsid w:val="00391AFB"/>
    <w:rsid w:val="00391FAE"/>
    <w:rsid w:val="00393315"/>
    <w:rsid w:val="003948B5"/>
    <w:rsid w:val="003951C6"/>
    <w:rsid w:val="00396689"/>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E040F"/>
    <w:rsid w:val="003E05F1"/>
    <w:rsid w:val="003E05F6"/>
    <w:rsid w:val="003E111B"/>
    <w:rsid w:val="003E134C"/>
    <w:rsid w:val="003E2119"/>
    <w:rsid w:val="003E2212"/>
    <w:rsid w:val="003E25A4"/>
    <w:rsid w:val="003E27DA"/>
    <w:rsid w:val="003E3598"/>
    <w:rsid w:val="003E39EA"/>
    <w:rsid w:val="003E3C5E"/>
    <w:rsid w:val="003E3E4D"/>
    <w:rsid w:val="003E4FFB"/>
    <w:rsid w:val="003E5690"/>
    <w:rsid w:val="003E5B93"/>
    <w:rsid w:val="003E5EAB"/>
    <w:rsid w:val="003E5F52"/>
    <w:rsid w:val="003E6748"/>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13ED"/>
    <w:rsid w:val="004114BE"/>
    <w:rsid w:val="004117B7"/>
    <w:rsid w:val="00411EB5"/>
    <w:rsid w:val="0041240C"/>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0B7"/>
    <w:rsid w:val="0042449F"/>
    <w:rsid w:val="00424ED4"/>
    <w:rsid w:val="00425755"/>
    <w:rsid w:val="00425E16"/>
    <w:rsid w:val="0042783D"/>
    <w:rsid w:val="00427DBF"/>
    <w:rsid w:val="00430227"/>
    <w:rsid w:val="00432324"/>
    <w:rsid w:val="00432366"/>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41EC"/>
    <w:rsid w:val="00444225"/>
    <w:rsid w:val="00445123"/>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623E"/>
    <w:rsid w:val="00456452"/>
    <w:rsid w:val="00456BEA"/>
    <w:rsid w:val="00457717"/>
    <w:rsid w:val="00457C47"/>
    <w:rsid w:val="00461BF4"/>
    <w:rsid w:val="00461DB6"/>
    <w:rsid w:val="004625AF"/>
    <w:rsid w:val="004627F4"/>
    <w:rsid w:val="00463A33"/>
    <w:rsid w:val="00464809"/>
    <w:rsid w:val="00464EB2"/>
    <w:rsid w:val="004652DB"/>
    <w:rsid w:val="00465601"/>
    <w:rsid w:val="00465958"/>
    <w:rsid w:val="004659FD"/>
    <w:rsid w:val="00466D5B"/>
    <w:rsid w:val="004707C7"/>
    <w:rsid w:val="00470A2F"/>
    <w:rsid w:val="00471390"/>
    <w:rsid w:val="004714B1"/>
    <w:rsid w:val="004714C0"/>
    <w:rsid w:val="004714CC"/>
    <w:rsid w:val="00472056"/>
    <w:rsid w:val="00472B89"/>
    <w:rsid w:val="00473F91"/>
    <w:rsid w:val="00473FDA"/>
    <w:rsid w:val="00474A93"/>
    <w:rsid w:val="00475097"/>
    <w:rsid w:val="00475283"/>
    <w:rsid w:val="004755F2"/>
    <w:rsid w:val="00475D68"/>
    <w:rsid w:val="00476FC9"/>
    <w:rsid w:val="004773DF"/>
    <w:rsid w:val="00477534"/>
    <w:rsid w:val="0048179B"/>
    <w:rsid w:val="004818B6"/>
    <w:rsid w:val="00481B8C"/>
    <w:rsid w:val="004825DC"/>
    <w:rsid w:val="00482CB5"/>
    <w:rsid w:val="00484428"/>
    <w:rsid w:val="00485876"/>
    <w:rsid w:val="00485B6E"/>
    <w:rsid w:val="00486079"/>
    <w:rsid w:val="004863AD"/>
    <w:rsid w:val="00486D6A"/>
    <w:rsid w:val="00486E44"/>
    <w:rsid w:val="00486F24"/>
    <w:rsid w:val="00486F79"/>
    <w:rsid w:val="00487CBA"/>
    <w:rsid w:val="004901B8"/>
    <w:rsid w:val="004903D0"/>
    <w:rsid w:val="00490C76"/>
    <w:rsid w:val="00490ECD"/>
    <w:rsid w:val="00491216"/>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13E"/>
    <w:rsid w:val="004A07B6"/>
    <w:rsid w:val="004A1032"/>
    <w:rsid w:val="004A146B"/>
    <w:rsid w:val="004A17C7"/>
    <w:rsid w:val="004A1D62"/>
    <w:rsid w:val="004A215D"/>
    <w:rsid w:val="004A2579"/>
    <w:rsid w:val="004A2938"/>
    <w:rsid w:val="004A3345"/>
    <w:rsid w:val="004A6A03"/>
    <w:rsid w:val="004A6E9A"/>
    <w:rsid w:val="004A6EC2"/>
    <w:rsid w:val="004A6F14"/>
    <w:rsid w:val="004A7E03"/>
    <w:rsid w:val="004B0FB8"/>
    <w:rsid w:val="004B1025"/>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1A"/>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1E4A"/>
    <w:rsid w:val="004D2158"/>
    <w:rsid w:val="004D2183"/>
    <w:rsid w:val="004D33A7"/>
    <w:rsid w:val="004D3A0A"/>
    <w:rsid w:val="004D4007"/>
    <w:rsid w:val="004D43D5"/>
    <w:rsid w:val="004D578D"/>
    <w:rsid w:val="004D59AB"/>
    <w:rsid w:val="004D658B"/>
    <w:rsid w:val="004D69A7"/>
    <w:rsid w:val="004D74E2"/>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C9B"/>
    <w:rsid w:val="004F6FF0"/>
    <w:rsid w:val="004F74EA"/>
    <w:rsid w:val="004F7836"/>
    <w:rsid w:val="00500D31"/>
    <w:rsid w:val="00501517"/>
    <w:rsid w:val="00501BAB"/>
    <w:rsid w:val="00501D6C"/>
    <w:rsid w:val="00502509"/>
    <w:rsid w:val="00502ED9"/>
    <w:rsid w:val="00503690"/>
    <w:rsid w:val="00503C68"/>
    <w:rsid w:val="0050494A"/>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1FA4"/>
    <w:rsid w:val="005327F2"/>
    <w:rsid w:val="00532CDA"/>
    <w:rsid w:val="00533783"/>
    <w:rsid w:val="005345E2"/>
    <w:rsid w:val="0053467B"/>
    <w:rsid w:val="005349C8"/>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645"/>
    <w:rsid w:val="00542E96"/>
    <w:rsid w:val="005431AF"/>
    <w:rsid w:val="00544C01"/>
    <w:rsid w:val="005456E0"/>
    <w:rsid w:val="00545849"/>
    <w:rsid w:val="00545C64"/>
    <w:rsid w:val="005464C7"/>
    <w:rsid w:val="00546EE3"/>
    <w:rsid w:val="00547787"/>
    <w:rsid w:val="00547F68"/>
    <w:rsid w:val="00551B47"/>
    <w:rsid w:val="00551C83"/>
    <w:rsid w:val="00552B4C"/>
    <w:rsid w:val="005534EE"/>
    <w:rsid w:val="00554996"/>
    <w:rsid w:val="00555332"/>
    <w:rsid w:val="005558F8"/>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5E9A"/>
    <w:rsid w:val="00576CA2"/>
    <w:rsid w:val="00576F71"/>
    <w:rsid w:val="00577349"/>
    <w:rsid w:val="00577842"/>
    <w:rsid w:val="00577DA8"/>
    <w:rsid w:val="00577FBA"/>
    <w:rsid w:val="00580522"/>
    <w:rsid w:val="0058053E"/>
    <w:rsid w:val="005806AA"/>
    <w:rsid w:val="00580EF2"/>
    <w:rsid w:val="00581C57"/>
    <w:rsid w:val="005829C5"/>
    <w:rsid w:val="005838A3"/>
    <w:rsid w:val="005847C0"/>
    <w:rsid w:val="00584D0C"/>
    <w:rsid w:val="00585BEC"/>
    <w:rsid w:val="00585EB6"/>
    <w:rsid w:val="005860E1"/>
    <w:rsid w:val="0058668B"/>
    <w:rsid w:val="0058674B"/>
    <w:rsid w:val="00586BDE"/>
    <w:rsid w:val="005871A1"/>
    <w:rsid w:val="00587620"/>
    <w:rsid w:val="005878A5"/>
    <w:rsid w:val="00590506"/>
    <w:rsid w:val="00591058"/>
    <w:rsid w:val="0059175E"/>
    <w:rsid w:val="00592102"/>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6FE0"/>
    <w:rsid w:val="005B74A3"/>
    <w:rsid w:val="005B7BAE"/>
    <w:rsid w:val="005C019D"/>
    <w:rsid w:val="005C024D"/>
    <w:rsid w:val="005C0398"/>
    <w:rsid w:val="005C0B43"/>
    <w:rsid w:val="005C1696"/>
    <w:rsid w:val="005C1B76"/>
    <w:rsid w:val="005C235B"/>
    <w:rsid w:val="005C23A1"/>
    <w:rsid w:val="005C2409"/>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D0AE0"/>
    <w:rsid w:val="005D2673"/>
    <w:rsid w:val="005D2A7C"/>
    <w:rsid w:val="005D3059"/>
    <w:rsid w:val="005D3236"/>
    <w:rsid w:val="005D3434"/>
    <w:rsid w:val="005D360A"/>
    <w:rsid w:val="005D3D0D"/>
    <w:rsid w:val="005D3E6C"/>
    <w:rsid w:val="005D47E7"/>
    <w:rsid w:val="005D47F0"/>
    <w:rsid w:val="005D4C01"/>
    <w:rsid w:val="005D5BDE"/>
    <w:rsid w:val="005D5EFA"/>
    <w:rsid w:val="005D68C6"/>
    <w:rsid w:val="005D6AF1"/>
    <w:rsid w:val="005D6BEF"/>
    <w:rsid w:val="005D6D71"/>
    <w:rsid w:val="005D73CC"/>
    <w:rsid w:val="005E0178"/>
    <w:rsid w:val="005E0527"/>
    <w:rsid w:val="005E0DCD"/>
    <w:rsid w:val="005E1F12"/>
    <w:rsid w:val="005E2AA0"/>
    <w:rsid w:val="005E2C57"/>
    <w:rsid w:val="005E3035"/>
    <w:rsid w:val="005E34C7"/>
    <w:rsid w:val="005E461C"/>
    <w:rsid w:val="005E4724"/>
    <w:rsid w:val="005E4CA5"/>
    <w:rsid w:val="005E5985"/>
    <w:rsid w:val="005E729D"/>
    <w:rsid w:val="005E76C4"/>
    <w:rsid w:val="005E7768"/>
    <w:rsid w:val="005E792D"/>
    <w:rsid w:val="005E7B80"/>
    <w:rsid w:val="005E7E39"/>
    <w:rsid w:val="005F08C3"/>
    <w:rsid w:val="005F0943"/>
    <w:rsid w:val="005F0A5A"/>
    <w:rsid w:val="005F0F69"/>
    <w:rsid w:val="005F1747"/>
    <w:rsid w:val="005F1F65"/>
    <w:rsid w:val="005F2395"/>
    <w:rsid w:val="005F2D96"/>
    <w:rsid w:val="005F348E"/>
    <w:rsid w:val="005F397A"/>
    <w:rsid w:val="005F4092"/>
    <w:rsid w:val="005F40EF"/>
    <w:rsid w:val="005F48A6"/>
    <w:rsid w:val="005F48BB"/>
    <w:rsid w:val="005F55A3"/>
    <w:rsid w:val="005F55F8"/>
    <w:rsid w:val="005F57B4"/>
    <w:rsid w:val="005F66B3"/>
    <w:rsid w:val="005F7EA5"/>
    <w:rsid w:val="006002C5"/>
    <w:rsid w:val="006003DF"/>
    <w:rsid w:val="006004E0"/>
    <w:rsid w:val="00600576"/>
    <w:rsid w:val="00600757"/>
    <w:rsid w:val="00600C55"/>
    <w:rsid w:val="00601791"/>
    <w:rsid w:val="00601BCD"/>
    <w:rsid w:val="00601DA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230B"/>
    <w:rsid w:val="00612BB5"/>
    <w:rsid w:val="00612F10"/>
    <w:rsid w:val="00614C10"/>
    <w:rsid w:val="00614C12"/>
    <w:rsid w:val="00616CFD"/>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79C"/>
    <w:rsid w:val="00632E9D"/>
    <w:rsid w:val="00634294"/>
    <w:rsid w:val="00634651"/>
    <w:rsid w:val="00634DD0"/>
    <w:rsid w:val="00634FE7"/>
    <w:rsid w:val="00635657"/>
    <w:rsid w:val="006364C5"/>
    <w:rsid w:val="006368A4"/>
    <w:rsid w:val="00636BCC"/>
    <w:rsid w:val="00636D44"/>
    <w:rsid w:val="00637733"/>
    <w:rsid w:val="00637CE9"/>
    <w:rsid w:val="00637F32"/>
    <w:rsid w:val="006409D7"/>
    <w:rsid w:val="006411E5"/>
    <w:rsid w:val="0064121F"/>
    <w:rsid w:val="006422C4"/>
    <w:rsid w:val="0064275E"/>
    <w:rsid w:val="006428A0"/>
    <w:rsid w:val="00643536"/>
    <w:rsid w:val="006438C5"/>
    <w:rsid w:val="00643CD9"/>
    <w:rsid w:val="00644703"/>
    <w:rsid w:val="0064474D"/>
    <w:rsid w:val="006447F0"/>
    <w:rsid w:val="00644DBB"/>
    <w:rsid w:val="0064533D"/>
    <w:rsid w:val="00646C17"/>
    <w:rsid w:val="0064719D"/>
    <w:rsid w:val="00647D4F"/>
    <w:rsid w:val="00650284"/>
    <w:rsid w:val="00650B12"/>
    <w:rsid w:val="006517D0"/>
    <w:rsid w:val="006525CF"/>
    <w:rsid w:val="006526CD"/>
    <w:rsid w:val="0065293B"/>
    <w:rsid w:val="0065310A"/>
    <w:rsid w:val="00653C47"/>
    <w:rsid w:val="00653FF6"/>
    <w:rsid w:val="006542E5"/>
    <w:rsid w:val="00654F63"/>
    <w:rsid w:val="00654F94"/>
    <w:rsid w:val="00655623"/>
    <w:rsid w:val="006557C0"/>
    <w:rsid w:val="006565A2"/>
    <w:rsid w:val="00656D64"/>
    <w:rsid w:val="0065702D"/>
    <w:rsid w:val="006578B4"/>
    <w:rsid w:val="00657F95"/>
    <w:rsid w:val="006601CB"/>
    <w:rsid w:val="00660481"/>
    <w:rsid w:val="00660771"/>
    <w:rsid w:val="00660F34"/>
    <w:rsid w:val="006614D5"/>
    <w:rsid w:val="00661591"/>
    <w:rsid w:val="00662062"/>
    <w:rsid w:val="00662682"/>
    <w:rsid w:val="0066275E"/>
    <w:rsid w:val="00662B21"/>
    <w:rsid w:val="00663C2D"/>
    <w:rsid w:val="00663D26"/>
    <w:rsid w:val="00663D41"/>
    <w:rsid w:val="0066400F"/>
    <w:rsid w:val="006640AE"/>
    <w:rsid w:val="006641E6"/>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C3D"/>
    <w:rsid w:val="00675AB9"/>
    <w:rsid w:val="00676259"/>
    <w:rsid w:val="006764E7"/>
    <w:rsid w:val="00676EB5"/>
    <w:rsid w:val="00676F9F"/>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A22"/>
    <w:rsid w:val="00685E3E"/>
    <w:rsid w:val="0068602C"/>
    <w:rsid w:val="006863DF"/>
    <w:rsid w:val="0068666D"/>
    <w:rsid w:val="00687175"/>
    <w:rsid w:val="00687272"/>
    <w:rsid w:val="006904BC"/>
    <w:rsid w:val="00690980"/>
    <w:rsid w:val="00690EB8"/>
    <w:rsid w:val="006913D4"/>
    <w:rsid w:val="00691411"/>
    <w:rsid w:val="00691989"/>
    <w:rsid w:val="00692002"/>
    <w:rsid w:val="0069200A"/>
    <w:rsid w:val="00692087"/>
    <w:rsid w:val="006927A8"/>
    <w:rsid w:val="00692B8D"/>
    <w:rsid w:val="00692BAD"/>
    <w:rsid w:val="00694551"/>
    <w:rsid w:val="006945D8"/>
    <w:rsid w:val="006954B3"/>
    <w:rsid w:val="00695EF4"/>
    <w:rsid w:val="00696456"/>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BF2"/>
    <w:rsid w:val="006C0C6F"/>
    <w:rsid w:val="006C0FAB"/>
    <w:rsid w:val="006C1A9C"/>
    <w:rsid w:val="006C270E"/>
    <w:rsid w:val="006C3C89"/>
    <w:rsid w:val="006C3E68"/>
    <w:rsid w:val="006C475C"/>
    <w:rsid w:val="006C4867"/>
    <w:rsid w:val="006C4E15"/>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3B72"/>
    <w:rsid w:val="006E4557"/>
    <w:rsid w:val="006E4684"/>
    <w:rsid w:val="006E4BC5"/>
    <w:rsid w:val="006E50C9"/>
    <w:rsid w:val="006E6088"/>
    <w:rsid w:val="006E6BF4"/>
    <w:rsid w:val="006E6D5B"/>
    <w:rsid w:val="006E776B"/>
    <w:rsid w:val="006E7966"/>
    <w:rsid w:val="006E7A99"/>
    <w:rsid w:val="006E7B14"/>
    <w:rsid w:val="006F2654"/>
    <w:rsid w:val="006F2CE0"/>
    <w:rsid w:val="006F3F15"/>
    <w:rsid w:val="006F58BA"/>
    <w:rsid w:val="006F5EF7"/>
    <w:rsid w:val="006F6268"/>
    <w:rsid w:val="006F6CF5"/>
    <w:rsid w:val="006F7FD1"/>
    <w:rsid w:val="007009C8"/>
    <w:rsid w:val="00700C8E"/>
    <w:rsid w:val="00701229"/>
    <w:rsid w:val="00702B25"/>
    <w:rsid w:val="00702C38"/>
    <w:rsid w:val="00702CAC"/>
    <w:rsid w:val="00702D49"/>
    <w:rsid w:val="007033C1"/>
    <w:rsid w:val="00703705"/>
    <w:rsid w:val="007042BD"/>
    <w:rsid w:val="0070466D"/>
    <w:rsid w:val="00704E63"/>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63B9"/>
    <w:rsid w:val="007163F8"/>
    <w:rsid w:val="00716615"/>
    <w:rsid w:val="007179C4"/>
    <w:rsid w:val="00720176"/>
    <w:rsid w:val="00720AD7"/>
    <w:rsid w:val="00720E0A"/>
    <w:rsid w:val="00722229"/>
    <w:rsid w:val="00722727"/>
    <w:rsid w:val="00723177"/>
    <w:rsid w:val="007235C8"/>
    <w:rsid w:val="00723819"/>
    <w:rsid w:val="00724155"/>
    <w:rsid w:val="00724D5D"/>
    <w:rsid w:val="00725042"/>
    <w:rsid w:val="00725813"/>
    <w:rsid w:val="00725F80"/>
    <w:rsid w:val="00726F4C"/>
    <w:rsid w:val="007278D9"/>
    <w:rsid w:val="0072798F"/>
    <w:rsid w:val="00727C1E"/>
    <w:rsid w:val="007305FF"/>
    <w:rsid w:val="007307DF"/>
    <w:rsid w:val="007314A7"/>
    <w:rsid w:val="00731922"/>
    <w:rsid w:val="00731E3B"/>
    <w:rsid w:val="007321E2"/>
    <w:rsid w:val="00732610"/>
    <w:rsid w:val="007326AF"/>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7D7"/>
    <w:rsid w:val="00746E81"/>
    <w:rsid w:val="007509C1"/>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6F9D"/>
    <w:rsid w:val="00767255"/>
    <w:rsid w:val="00770485"/>
    <w:rsid w:val="007715A7"/>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7E6"/>
    <w:rsid w:val="00776CCB"/>
    <w:rsid w:val="00777A9B"/>
    <w:rsid w:val="00777BBC"/>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E66"/>
    <w:rsid w:val="00790430"/>
    <w:rsid w:val="00791181"/>
    <w:rsid w:val="00791352"/>
    <w:rsid w:val="007914F5"/>
    <w:rsid w:val="00791693"/>
    <w:rsid w:val="0079349A"/>
    <w:rsid w:val="00793CBA"/>
    <w:rsid w:val="007959BD"/>
    <w:rsid w:val="007A0435"/>
    <w:rsid w:val="007A194A"/>
    <w:rsid w:val="007A1D96"/>
    <w:rsid w:val="007A3283"/>
    <w:rsid w:val="007A3EA1"/>
    <w:rsid w:val="007A46A6"/>
    <w:rsid w:val="007A580C"/>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5710"/>
    <w:rsid w:val="007D57E8"/>
    <w:rsid w:val="007D5A92"/>
    <w:rsid w:val="007D6708"/>
    <w:rsid w:val="007D67A8"/>
    <w:rsid w:val="007D68F2"/>
    <w:rsid w:val="007D6D90"/>
    <w:rsid w:val="007D76B6"/>
    <w:rsid w:val="007D7B79"/>
    <w:rsid w:val="007E0A38"/>
    <w:rsid w:val="007E0AAF"/>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1E72"/>
    <w:rsid w:val="007F2A4F"/>
    <w:rsid w:val="007F46B1"/>
    <w:rsid w:val="007F4AC5"/>
    <w:rsid w:val="007F4BB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634"/>
    <w:rsid w:val="008056C8"/>
    <w:rsid w:val="00806219"/>
    <w:rsid w:val="00806C5F"/>
    <w:rsid w:val="00807D4E"/>
    <w:rsid w:val="0081222C"/>
    <w:rsid w:val="00812920"/>
    <w:rsid w:val="0081359C"/>
    <w:rsid w:val="00813B29"/>
    <w:rsid w:val="00814B66"/>
    <w:rsid w:val="00815612"/>
    <w:rsid w:val="0081601B"/>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6F13"/>
    <w:rsid w:val="0082795C"/>
    <w:rsid w:val="00831FD2"/>
    <w:rsid w:val="008324C2"/>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7171"/>
    <w:rsid w:val="0085736A"/>
    <w:rsid w:val="0085751B"/>
    <w:rsid w:val="00857B52"/>
    <w:rsid w:val="00860512"/>
    <w:rsid w:val="008608D7"/>
    <w:rsid w:val="00860A90"/>
    <w:rsid w:val="00860AD5"/>
    <w:rsid w:val="00861796"/>
    <w:rsid w:val="00861D60"/>
    <w:rsid w:val="0086221F"/>
    <w:rsid w:val="0086225D"/>
    <w:rsid w:val="00862B34"/>
    <w:rsid w:val="00862B4D"/>
    <w:rsid w:val="00862D43"/>
    <w:rsid w:val="0086416E"/>
    <w:rsid w:val="00864E84"/>
    <w:rsid w:val="00865425"/>
    <w:rsid w:val="00865851"/>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11D6"/>
    <w:rsid w:val="0088139B"/>
    <w:rsid w:val="008816E4"/>
    <w:rsid w:val="0088234C"/>
    <w:rsid w:val="00882E66"/>
    <w:rsid w:val="00883C72"/>
    <w:rsid w:val="0088472B"/>
    <w:rsid w:val="00884DF6"/>
    <w:rsid w:val="00885164"/>
    <w:rsid w:val="0088567F"/>
    <w:rsid w:val="00885ACA"/>
    <w:rsid w:val="00886723"/>
    <w:rsid w:val="00886984"/>
    <w:rsid w:val="00886EBF"/>
    <w:rsid w:val="00887860"/>
    <w:rsid w:val="00887E30"/>
    <w:rsid w:val="00890941"/>
    <w:rsid w:val="00890A1F"/>
    <w:rsid w:val="00890EB9"/>
    <w:rsid w:val="00890FCC"/>
    <w:rsid w:val="008915CA"/>
    <w:rsid w:val="00892900"/>
    <w:rsid w:val="00893FCF"/>
    <w:rsid w:val="00894217"/>
    <w:rsid w:val="00894A86"/>
    <w:rsid w:val="00895A68"/>
    <w:rsid w:val="00895E35"/>
    <w:rsid w:val="008964F6"/>
    <w:rsid w:val="00897B51"/>
    <w:rsid w:val="008A0232"/>
    <w:rsid w:val="008A050C"/>
    <w:rsid w:val="008A167B"/>
    <w:rsid w:val="008A1E2D"/>
    <w:rsid w:val="008A27AE"/>
    <w:rsid w:val="008A2C81"/>
    <w:rsid w:val="008A3CC0"/>
    <w:rsid w:val="008A3F1C"/>
    <w:rsid w:val="008A4BC8"/>
    <w:rsid w:val="008A5E57"/>
    <w:rsid w:val="008A618D"/>
    <w:rsid w:val="008A65E2"/>
    <w:rsid w:val="008A69F1"/>
    <w:rsid w:val="008A727E"/>
    <w:rsid w:val="008A78DD"/>
    <w:rsid w:val="008B041F"/>
    <w:rsid w:val="008B0F4D"/>
    <w:rsid w:val="008B1F4E"/>
    <w:rsid w:val="008B29B3"/>
    <w:rsid w:val="008B2F7E"/>
    <w:rsid w:val="008B3018"/>
    <w:rsid w:val="008B382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07"/>
    <w:rsid w:val="008D41A4"/>
    <w:rsid w:val="008D455D"/>
    <w:rsid w:val="008D4594"/>
    <w:rsid w:val="008D5768"/>
    <w:rsid w:val="008D59F6"/>
    <w:rsid w:val="008D5BA3"/>
    <w:rsid w:val="008D6274"/>
    <w:rsid w:val="008D6D8B"/>
    <w:rsid w:val="008D6FDC"/>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3"/>
    <w:rsid w:val="00907C8F"/>
    <w:rsid w:val="00907D5A"/>
    <w:rsid w:val="00910108"/>
    <w:rsid w:val="009104AA"/>
    <w:rsid w:val="009105CD"/>
    <w:rsid w:val="00910B86"/>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F9C"/>
    <w:rsid w:val="009352C0"/>
    <w:rsid w:val="00936088"/>
    <w:rsid w:val="00936700"/>
    <w:rsid w:val="009367DB"/>
    <w:rsid w:val="0093692E"/>
    <w:rsid w:val="00937313"/>
    <w:rsid w:val="0093767B"/>
    <w:rsid w:val="00937794"/>
    <w:rsid w:val="00941BD6"/>
    <w:rsid w:val="00942062"/>
    <w:rsid w:val="0094221C"/>
    <w:rsid w:val="00942998"/>
    <w:rsid w:val="00944B8D"/>
    <w:rsid w:val="00944E60"/>
    <w:rsid w:val="00945A15"/>
    <w:rsid w:val="0094644B"/>
    <w:rsid w:val="0094697D"/>
    <w:rsid w:val="00947318"/>
    <w:rsid w:val="00950F0C"/>
    <w:rsid w:val="0095102F"/>
    <w:rsid w:val="009514BA"/>
    <w:rsid w:val="009516DE"/>
    <w:rsid w:val="00953D9E"/>
    <w:rsid w:val="0095462C"/>
    <w:rsid w:val="00954785"/>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5C6A"/>
    <w:rsid w:val="00966D59"/>
    <w:rsid w:val="00966EB2"/>
    <w:rsid w:val="009675E9"/>
    <w:rsid w:val="00967AF7"/>
    <w:rsid w:val="00970507"/>
    <w:rsid w:val="00971B09"/>
    <w:rsid w:val="00972754"/>
    <w:rsid w:val="00972BAE"/>
    <w:rsid w:val="0097398F"/>
    <w:rsid w:val="00973BC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779"/>
    <w:rsid w:val="009904B4"/>
    <w:rsid w:val="009909E4"/>
    <w:rsid w:val="00990DDF"/>
    <w:rsid w:val="009912E9"/>
    <w:rsid w:val="00991A6E"/>
    <w:rsid w:val="00991FAF"/>
    <w:rsid w:val="009926E9"/>
    <w:rsid w:val="00992DF8"/>
    <w:rsid w:val="00992E52"/>
    <w:rsid w:val="00992E56"/>
    <w:rsid w:val="009935B1"/>
    <w:rsid w:val="00993A49"/>
    <w:rsid w:val="00994314"/>
    <w:rsid w:val="0099451D"/>
    <w:rsid w:val="009945B3"/>
    <w:rsid w:val="00994616"/>
    <w:rsid w:val="00994661"/>
    <w:rsid w:val="009949B8"/>
    <w:rsid w:val="00994BAC"/>
    <w:rsid w:val="00995453"/>
    <w:rsid w:val="009955E5"/>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4BD9"/>
    <w:rsid w:val="009B58AC"/>
    <w:rsid w:val="009B710B"/>
    <w:rsid w:val="009B7170"/>
    <w:rsid w:val="009B72AD"/>
    <w:rsid w:val="009C0495"/>
    <w:rsid w:val="009C0727"/>
    <w:rsid w:val="009C147F"/>
    <w:rsid w:val="009C1657"/>
    <w:rsid w:val="009C198D"/>
    <w:rsid w:val="009C289E"/>
    <w:rsid w:val="009C4A83"/>
    <w:rsid w:val="009C5587"/>
    <w:rsid w:val="009C5A3F"/>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E4F"/>
    <w:rsid w:val="009D66BA"/>
    <w:rsid w:val="009D69A4"/>
    <w:rsid w:val="009D6A66"/>
    <w:rsid w:val="009D70D7"/>
    <w:rsid w:val="009D71B2"/>
    <w:rsid w:val="009D7390"/>
    <w:rsid w:val="009E0996"/>
    <w:rsid w:val="009E0A06"/>
    <w:rsid w:val="009E0EA6"/>
    <w:rsid w:val="009E180A"/>
    <w:rsid w:val="009E1E8A"/>
    <w:rsid w:val="009E20E8"/>
    <w:rsid w:val="009E241F"/>
    <w:rsid w:val="009E2BB5"/>
    <w:rsid w:val="009E3084"/>
    <w:rsid w:val="009E4046"/>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56B6"/>
    <w:rsid w:val="00A05CDA"/>
    <w:rsid w:val="00A060CD"/>
    <w:rsid w:val="00A0633C"/>
    <w:rsid w:val="00A0668A"/>
    <w:rsid w:val="00A070DB"/>
    <w:rsid w:val="00A07B01"/>
    <w:rsid w:val="00A07FAF"/>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39D1"/>
    <w:rsid w:val="00A239FA"/>
    <w:rsid w:val="00A25815"/>
    <w:rsid w:val="00A260F9"/>
    <w:rsid w:val="00A27143"/>
    <w:rsid w:val="00A27506"/>
    <w:rsid w:val="00A275EF"/>
    <w:rsid w:val="00A2789E"/>
    <w:rsid w:val="00A27C84"/>
    <w:rsid w:val="00A3036D"/>
    <w:rsid w:val="00A30D4A"/>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8C6"/>
    <w:rsid w:val="00A46FC2"/>
    <w:rsid w:val="00A47D07"/>
    <w:rsid w:val="00A50124"/>
    <w:rsid w:val="00A501B1"/>
    <w:rsid w:val="00A5041D"/>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576B0"/>
    <w:rsid w:val="00A60455"/>
    <w:rsid w:val="00A616E3"/>
    <w:rsid w:val="00A6243B"/>
    <w:rsid w:val="00A62927"/>
    <w:rsid w:val="00A64E33"/>
    <w:rsid w:val="00A64E87"/>
    <w:rsid w:val="00A6590A"/>
    <w:rsid w:val="00A65CD6"/>
    <w:rsid w:val="00A66335"/>
    <w:rsid w:val="00A6636A"/>
    <w:rsid w:val="00A66CB6"/>
    <w:rsid w:val="00A66FB9"/>
    <w:rsid w:val="00A675B2"/>
    <w:rsid w:val="00A67ABB"/>
    <w:rsid w:val="00A7008F"/>
    <w:rsid w:val="00A701AF"/>
    <w:rsid w:val="00A701CF"/>
    <w:rsid w:val="00A70460"/>
    <w:rsid w:val="00A70DE0"/>
    <w:rsid w:val="00A715D1"/>
    <w:rsid w:val="00A7182B"/>
    <w:rsid w:val="00A71C66"/>
    <w:rsid w:val="00A74046"/>
    <w:rsid w:val="00A74AD3"/>
    <w:rsid w:val="00A74C22"/>
    <w:rsid w:val="00A74E00"/>
    <w:rsid w:val="00A756C4"/>
    <w:rsid w:val="00A763CB"/>
    <w:rsid w:val="00A77346"/>
    <w:rsid w:val="00A775D5"/>
    <w:rsid w:val="00A77C4D"/>
    <w:rsid w:val="00A77C9B"/>
    <w:rsid w:val="00A80689"/>
    <w:rsid w:val="00A80821"/>
    <w:rsid w:val="00A80E5A"/>
    <w:rsid w:val="00A8132F"/>
    <w:rsid w:val="00A813DC"/>
    <w:rsid w:val="00A814D0"/>
    <w:rsid w:val="00A81B15"/>
    <w:rsid w:val="00A829DD"/>
    <w:rsid w:val="00A82CD3"/>
    <w:rsid w:val="00A83283"/>
    <w:rsid w:val="00A838BF"/>
    <w:rsid w:val="00A8405D"/>
    <w:rsid w:val="00A840C3"/>
    <w:rsid w:val="00A845FA"/>
    <w:rsid w:val="00A8551F"/>
    <w:rsid w:val="00A85D25"/>
    <w:rsid w:val="00A85DBC"/>
    <w:rsid w:val="00A8657E"/>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0EE"/>
    <w:rsid w:val="00A9537C"/>
    <w:rsid w:val="00A95D24"/>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F0D"/>
    <w:rsid w:val="00AC3888"/>
    <w:rsid w:val="00AC396E"/>
    <w:rsid w:val="00AC3BC1"/>
    <w:rsid w:val="00AC5074"/>
    <w:rsid w:val="00AC66AC"/>
    <w:rsid w:val="00AC70B9"/>
    <w:rsid w:val="00AC7103"/>
    <w:rsid w:val="00AC7794"/>
    <w:rsid w:val="00AD00EF"/>
    <w:rsid w:val="00AD08E6"/>
    <w:rsid w:val="00AD0F61"/>
    <w:rsid w:val="00AD19BF"/>
    <w:rsid w:val="00AD1D80"/>
    <w:rsid w:val="00AD1F2E"/>
    <w:rsid w:val="00AD21DE"/>
    <w:rsid w:val="00AD3BA5"/>
    <w:rsid w:val="00AD5030"/>
    <w:rsid w:val="00AD5D58"/>
    <w:rsid w:val="00AD669A"/>
    <w:rsid w:val="00AD6E87"/>
    <w:rsid w:val="00AD7469"/>
    <w:rsid w:val="00AD795E"/>
    <w:rsid w:val="00AE05A3"/>
    <w:rsid w:val="00AE1710"/>
    <w:rsid w:val="00AE1C52"/>
    <w:rsid w:val="00AE275C"/>
    <w:rsid w:val="00AE2ACE"/>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AD1"/>
    <w:rsid w:val="00AF3FE6"/>
    <w:rsid w:val="00AF4AEB"/>
    <w:rsid w:val="00AF5046"/>
    <w:rsid w:val="00AF574E"/>
    <w:rsid w:val="00AF6E62"/>
    <w:rsid w:val="00AF7262"/>
    <w:rsid w:val="00AF747B"/>
    <w:rsid w:val="00AF74C2"/>
    <w:rsid w:val="00AF7810"/>
    <w:rsid w:val="00B00CE2"/>
    <w:rsid w:val="00B00D28"/>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1B1D"/>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66E"/>
    <w:rsid w:val="00B82D4A"/>
    <w:rsid w:val="00B82E5F"/>
    <w:rsid w:val="00B83ECF"/>
    <w:rsid w:val="00B8446C"/>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4E6"/>
    <w:rsid w:val="00BA5778"/>
    <w:rsid w:val="00BA6097"/>
    <w:rsid w:val="00BA6470"/>
    <w:rsid w:val="00BA6749"/>
    <w:rsid w:val="00BA683A"/>
    <w:rsid w:val="00BA6C82"/>
    <w:rsid w:val="00BA6CEA"/>
    <w:rsid w:val="00BA6D3F"/>
    <w:rsid w:val="00BA7377"/>
    <w:rsid w:val="00BB142C"/>
    <w:rsid w:val="00BB14D6"/>
    <w:rsid w:val="00BB1991"/>
    <w:rsid w:val="00BB20D0"/>
    <w:rsid w:val="00BB27A4"/>
    <w:rsid w:val="00BB27FD"/>
    <w:rsid w:val="00BB336A"/>
    <w:rsid w:val="00BB393E"/>
    <w:rsid w:val="00BB3A7F"/>
    <w:rsid w:val="00BB3B48"/>
    <w:rsid w:val="00BB3DBB"/>
    <w:rsid w:val="00BB42AB"/>
    <w:rsid w:val="00BB5041"/>
    <w:rsid w:val="00BB50E8"/>
    <w:rsid w:val="00BB6469"/>
    <w:rsid w:val="00BB6C4E"/>
    <w:rsid w:val="00BB772A"/>
    <w:rsid w:val="00BC0F87"/>
    <w:rsid w:val="00BC14FA"/>
    <w:rsid w:val="00BC1B8D"/>
    <w:rsid w:val="00BC2AC3"/>
    <w:rsid w:val="00BC2C1D"/>
    <w:rsid w:val="00BC49DA"/>
    <w:rsid w:val="00BC534A"/>
    <w:rsid w:val="00BC5831"/>
    <w:rsid w:val="00BC6161"/>
    <w:rsid w:val="00BC6874"/>
    <w:rsid w:val="00BC6CA4"/>
    <w:rsid w:val="00BC7658"/>
    <w:rsid w:val="00BC7C82"/>
    <w:rsid w:val="00BD03F9"/>
    <w:rsid w:val="00BD2D39"/>
    <w:rsid w:val="00BD2DC3"/>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F30"/>
    <w:rsid w:val="00BF2AE7"/>
    <w:rsid w:val="00BF2CD7"/>
    <w:rsid w:val="00BF394A"/>
    <w:rsid w:val="00BF3D0C"/>
    <w:rsid w:val="00BF5666"/>
    <w:rsid w:val="00BF5A20"/>
    <w:rsid w:val="00BF5D84"/>
    <w:rsid w:val="00BF61CA"/>
    <w:rsid w:val="00BF6467"/>
    <w:rsid w:val="00BF66C0"/>
    <w:rsid w:val="00BF6F01"/>
    <w:rsid w:val="00BF7DB1"/>
    <w:rsid w:val="00C003B3"/>
    <w:rsid w:val="00C01199"/>
    <w:rsid w:val="00C01545"/>
    <w:rsid w:val="00C0207A"/>
    <w:rsid w:val="00C022F7"/>
    <w:rsid w:val="00C02377"/>
    <w:rsid w:val="00C02E33"/>
    <w:rsid w:val="00C02F39"/>
    <w:rsid w:val="00C035BA"/>
    <w:rsid w:val="00C03C06"/>
    <w:rsid w:val="00C03F2F"/>
    <w:rsid w:val="00C043CA"/>
    <w:rsid w:val="00C04A85"/>
    <w:rsid w:val="00C0560E"/>
    <w:rsid w:val="00C05FE4"/>
    <w:rsid w:val="00C060BB"/>
    <w:rsid w:val="00C06439"/>
    <w:rsid w:val="00C06FC1"/>
    <w:rsid w:val="00C07FC9"/>
    <w:rsid w:val="00C1014E"/>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2E83"/>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694B"/>
    <w:rsid w:val="00C47739"/>
    <w:rsid w:val="00C47FB1"/>
    <w:rsid w:val="00C5086F"/>
    <w:rsid w:val="00C5137F"/>
    <w:rsid w:val="00C51470"/>
    <w:rsid w:val="00C51A50"/>
    <w:rsid w:val="00C51F93"/>
    <w:rsid w:val="00C52924"/>
    <w:rsid w:val="00C52BDA"/>
    <w:rsid w:val="00C53590"/>
    <w:rsid w:val="00C5427B"/>
    <w:rsid w:val="00C54A49"/>
    <w:rsid w:val="00C5520F"/>
    <w:rsid w:val="00C552BD"/>
    <w:rsid w:val="00C559F4"/>
    <w:rsid w:val="00C55A94"/>
    <w:rsid w:val="00C574C6"/>
    <w:rsid w:val="00C57691"/>
    <w:rsid w:val="00C606E3"/>
    <w:rsid w:val="00C60D17"/>
    <w:rsid w:val="00C60D92"/>
    <w:rsid w:val="00C6182B"/>
    <w:rsid w:val="00C61D39"/>
    <w:rsid w:val="00C61F4E"/>
    <w:rsid w:val="00C657F3"/>
    <w:rsid w:val="00C66897"/>
    <w:rsid w:val="00C66A6B"/>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6CE3"/>
    <w:rsid w:val="00C7704C"/>
    <w:rsid w:val="00C773D8"/>
    <w:rsid w:val="00C77B4F"/>
    <w:rsid w:val="00C77FBA"/>
    <w:rsid w:val="00C805AF"/>
    <w:rsid w:val="00C80939"/>
    <w:rsid w:val="00C80E70"/>
    <w:rsid w:val="00C81936"/>
    <w:rsid w:val="00C81DF2"/>
    <w:rsid w:val="00C81E2C"/>
    <w:rsid w:val="00C81F3B"/>
    <w:rsid w:val="00C824B0"/>
    <w:rsid w:val="00C83BD0"/>
    <w:rsid w:val="00C83C97"/>
    <w:rsid w:val="00C83D5E"/>
    <w:rsid w:val="00C84722"/>
    <w:rsid w:val="00C8492D"/>
    <w:rsid w:val="00C8645B"/>
    <w:rsid w:val="00C9084E"/>
    <w:rsid w:val="00C91D0D"/>
    <w:rsid w:val="00C92E43"/>
    <w:rsid w:val="00C93280"/>
    <w:rsid w:val="00C9360C"/>
    <w:rsid w:val="00C93D77"/>
    <w:rsid w:val="00C93FCA"/>
    <w:rsid w:val="00C93FE0"/>
    <w:rsid w:val="00C942F0"/>
    <w:rsid w:val="00C9464E"/>
    <w:rsid w:val="00C95283"/>
    <w:rsid w:val="00C953B0"/>
    <w:rsid w:val="00C95ADD"/>
    <w:rsid w:val="00C962CD"/>
    <w:rsid w:val="00C9631E"/>
    <w:rsid w:val="00C96BA3"/>
    <w:rsid w:val="00C97300"/>
    <w:rsid w:val="00C973E3"/>
    <w:rsid w:val="00C97445"/>
    <w:rsid w:val="00CA0201"/>
    <w:rsid w:val="00CA0980"/>
    <w:rsid w:val="00CA1039"/>
    <w:rsid w:val="00CA1E83"/>
    <w:rsid w:val="00CA2163"/>
    <w:rsid w:val="00CA231F"/>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0FD7"/>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57E"/>
    <w:rsid w:val="00CC4CFB"/>
    <w:rsid w:val="00CC4DE1"/>
    <w:rsid w:val="00CC526A"/>
    <w:rsid w:val="00CC5648"/>
    <w:rsid w:val="00CC6210"/>
    <w:rsid w:val="00CC73C1"/>
    <w:rsid w:val="00CD010B"/>
    <w:rsid w:val="00CD0269"/>
    <w:rsid w:val="00CD1586"/>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630"/>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1932"/>
    <w:rsid w:val="00CF1B8B"/>
    <w:rsid w:val="00CF35F4"/>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A9E"/>
    <w:rsid w:val="00D41EC0"/>
    <w:rsid w:val="00D42050"/>
    <w:rsid w:val="00D42477"/>
    <w:rsid w:val="00D4313E"/>
    <w:rsid w:val="00D43519"/>
    <w:rsid w:val="00D4388A"/>
    <w:rsid w:val="00D43C41"/>
    <w:rsid w:val="00D43E4D"/>
    <w:rsid w:val="00D449ED"/>
    <w:rsid w:val="00D44B8C"/>
    <w:rsid w:val="00D45975"/>
    <w:rsid w:val="00D45FD5"/>
    <w:rsid w:val="00D46536"/>
    <w:rsid w:val="00D46AF6"/>
    <w:rsid w:val="00D47158"/>
    <w:rsid w:val="00D473BB"/>
    <w:rsid w:val="00D47945"/>
    <w:rsid w:val="00D5065F"/>
    <w:rsid w:val="00D50A54"/>
    <w:rsid w:val="00D50ABF"/>
    <w:rsid w:val="00D51283"/>
    <w:rsid w:val="00D51C9C"/>
    <w:rsid w:val="00D520E4"/>
    <w:rsid w:val="00D525C0"/>
    <w:rsid w:val="00D52A8E"/>
    <w:rsid w:val="00D533C1"/>
    <w:rsid w:val="00D5406C"/>
    <w:rsid w:val="00D55E22"/>
    <w:rsid w:val="00D56192"/>
    <w:rsid w:val="00D56306"/>
    <w:rsid w:val="00D563E7"/>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4D8"/>
    <w:rsid w:val="00D747FF"/>
    <w:rsid w:val="00D74C0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E97"/>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666B"/>
    <w:rsid w:val="00DA68FA"/>
    <w:rsid w:val="00DA6B4A"/>
    <w:rsid w:val="00DA7320"/>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62F5"/>
    <w:rsid w:val="00DB662D"/>
    <w:rsid w:val="00DB687A"/>
    <w:rsid w:val="00DB761F"/>
    <w:rsid w:val="00DC0DBA"/>
    <w:rsid w:val="00DC0EBC"/>
    <w:rsid w:val="00DC1A15"/>
    <w:rsid w:val="00DC1D7B"/>
    <w:rsid w:val="00DC1EC6"/>
    <w:rsid w:val="00DC3C1B"/>
    <w:rsid w:val="00DC3CFE"/>
    <w:rsid w:val="00DC4709"/>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5DC5"/>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241"/>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E00781"/>
    <w:rsid w:val="00E00A8B"/>
    <w:rsid w:val="00E01C32"/>
    <w:rsid w:val="00E02F32"/>
    <w:rsid w:val="00E02F66"/>
    <w:rsid w:val="00E0318F"/>
    <w:rsid w:val="00E037B3"/>
    <w:rsid w:val="00E044A2"/>
    <w:rsid w:val="00E04577"/>
    <w:rsid w:val="00E046ED"/>
    <w:rsid w:val="00E049F5"/>
    <w:rsid w:val="00E05466"/>
    <w:rsid w:val="00E06493"/>
    <w:rsid w:val="00E065A6"/>
    <w:rsid w:val="00E06703"/>
    <w:rsid w:val="00E0683B"/>
    <w:rsid w:val="00E068DB"/>
    <w:rsid w:val="00E0696B"/>
    <w:rsid w:val="00E06CD2"/>
    <w:rsid w:val="00E06D45"/>
    <w:rsid w:val="00E075BC"/>
    <w:rsid w:val="00E075E2"/>
    <w:rsid w:val="00E076C9"/>
    <w:rsid w:val="00E07970"/>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2AD"/>
    <w:rsid w:val="00E27916"/>
    <w:rsid w:val="00E311A1"/>
    <w:rsid w:val="00E324B2"/>
    <w:rsid w:val="00E32650"/>
    <w:rsid w:val="00E32A82"/>
    <w:rsid w:val="00E33CF3"/>
    <w:rsid w:val="00E345FB"/>
    <w:rsid w:val="00E34BA8"/>
    <w:rsid w:val="00E34D20"/>
    <w:rsid w:val="00E35051"/>
    <w:rsid w:val="00E35097"/>
    <w:rsid w:val="00E3579F"/>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01"/>
    <w:rsid w:val="00E46642"/>
    <w:rsid w:val="00E4677C"/>
    <w:rsid w:val="00E46BAB"/>
    <w:rsid w:val="00E47EEC"/>
    <w:rsid w:val="00E5010A"/>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53D"/>
    <w:rsid w:val="00E756A8"/>
    <w:rsid w:val="00E7586C"/>
    <w:rsid w:val="00E75DE6"/>
    <w:rsid w:val="00E7606E"/>
    <w:rsid w:val="00E76226"/>
    <w:rsid w:val="00E76982"/>
    <w:rsid w:val="00E77647"/>
    <w:rsid w:val="00E8030D"/>
    <w:rsid w:val="00E82072"/>
    <w:rsid w:val="00E8219A"/>
    <w:rsid w:val="00E822BA"/>
    <w:rsid w:val="00E83583"/>
    <w:rsid w:val="00E83D14"/>
    <w:rsid w:val="00E83ED9"/>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F08"/>
    <w:rsid w:val="00EB1FC0"/>
    <w:rsid w:val="00EB3972"/>
    <w:rsid w:val="00EB5066"/>
    <w:rsid w:val="00EB54AF"/>
    <w:rsid w:val="00EB5B01"/>
    <w:rsid w:val="00EB6225"/>
    <w:rsid w:val="00EB664E"/>
    <w:rsid w:val="00EB69E4"/>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6CF4"/>
    <w:rsid w:val="00EC6FC8"/>
    <w:rsid w:val="00EC7C01"/>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1FF"/>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20101"/>
    <w:rsid w:val="00F20A0A"/>
    <w:rsid w:val="00F2111F"/>
    <w:rsid w:val="00F21549"/>
    <w:rsid w:val="00F21FC3"/>
    <w:rsid w:val="00F2276B"/>
    <w:rsid w:val="00F23838"/>
    <w:rsid w:val="00F23885"/>
    <w:rsid w:val="00F23F01"/>
    <w:rsid w:val="00F24563"/>
    <w:rsid w:val="00F2487F"/>
    <w:rsid w:val="00F2492A"/>
    <w:rsid w:val="00F25B8E"/>
    <w:rsid w:val="00F2735F"/>
    <w:rsid w:val="00F277D6"/>
    <w:rsid w:val="00F27931"/>
    <w:rsid w:val="00F27D0C"/>
    <w:rsid w:val="00F27F68"/>
    <w:rsid w:val="00F30545"/>
    <w:rsid w:val="00F3057B"/>
    <w:rsid w:val="00F306FB"/>
    <w:rsid w:val="00F30730"/>
    <w:rsid w:val="00F30A38"/>
    <w:rsid w:val="00F31B8B"/>
    <w:rsid w:val="00F31EF0"/>
    <w:rsid w:val="00F3217C"/>
    <w:rsid w:val="00F3253C"/>
    <w:rsid w:val="00F3423B"/>
    <w:rsid w:val="00F34324"/>
    <w:rsid w:val="00F3489A"/>
    <w:rsid w:val="00F34F4C"/>
    <w:rsid w:val="00F35B31"/>
    <w:rsid w:val="00F35B54"/>
    <w:rsid w:val="00F369D3"/>
    <w:rsid w:val="00F4029B"/>
    <w:rsid w:val="00F402F0"/>
    <w:rsid w:val="00F4069C"/>
    <w:rsid w:val="00F40999"/>
    <w:rsid w:val="00F40A8B"/>
    <w:rsid w:val="00F4151A"/>
    <w:rsid w:val="00F415BB"/>
    <w:rsid w:val="00F42BDF"/>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4EB"/>
    <w:rsid w:val="00F656E6"/>
    <w:rsid w:val="00F65A86"/>
    <w:rsid w:val="00F6634D"/>
    <w:rsid w:val="00F66509"/>
    <w:rsid w:val="00F66C3C"/>
    <w:rsid w:val="00F676F7"/>
    <w:rsid w:val="00F67903"/>
    <w:rsid w:val="00F67FAB"/>
    <w:rsid w:val="00F70198"/>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2E5"/>
    <w:rsid w:val="00FA75FE"/>
    <w:rsid w:val="00FB0BD9"/>
    <w:rsid w:val="00FB1093"/>
    <w:rsid w:val="00FB129B"/>
    <w:rsid w:val="00FB13CD"/>
    <w:rsid w:val="00FB2075"/>
    <w:rsid w:val="00FB2299"/>
    <w:rsid w:val="00FB273E"/>
    <w:rsid w:val="00FB280A"/>
    <w:rsid w:val="00FB2929"/>
    <w:rsid w:val="00FB2A80"/>
    <w:rsid w:val="00FB324F"/>
    <w:rsid w:val="00FB3823"/>
    <w:rsid w:val="00FB3C24"/>
    <w:rsid w:val="00FB41F4"/>
    <w:rsid w:val="00FB42D7"/>
    <w:rsid w:val="00FB42DC"/>
    <w:rsid w:val="00FB42E1"/>
    <w:rsid w:val="00FB47F5"/>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3CB4"/>
    <w:rsid w:val="00FC4245"/>
    <w:rsid w:val="00FC46BC"/>
    <w:rsid w:val="00FC4D07"/>
    <w:rsid w:val="00FC531D"/>
    <w:rsid w:val="00FC628C"/>
    <w:rsid w:val="00FC69F5"/>
    <w:rsid w:val="00FC7367"/>
    <w:rsid w:val="00FC7B1D"/>
    <w:rsid w:val="00FC7EAC"/>
    <w:rsid w:val="00FD063A"/>
    <w:rsid w:val="00FD0EC4"/>
    <w:rsid w:val="00FD12E6"/>
    <w:rsid w:val="00FD1811"/>
    <w:rsid w:val="00FD1A1F"/>
    <w:rsid w:val="00FD1F20"/>
    <w:rsid w:val="00FD28E4"/>
    <w:rsid w:val="00FD3BD6"/>
    <w:rsid w:val="00FD45BD"/>
    <w:rsid w:val="00FD4DF8"/>
    <w:rsid w:val="00FD5595"/>
    <w:rsid w:val="00FD63E5"/>
    <w:rsid w:val="00FD6529"/>
    <w:rsid w:val="00FD6C66"/>
    <w:rsid w:val="00FD769A"/>
    <w:rsid w:val="00FE03AB"/>
    <w:rsid w:val="00FE115F"/>
    <w:rsid w:val="00FE1529"/>
    <w:rsid w:val="00FE207D"/>
    <w:rsid w:val="00FE223C"/>
    <w:rsid w:val="00FE30D7"/>
    <w:rsid w:val="00FE3C4C"/>
    <w:rsid w:val="00FE415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1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1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9B2A23-FFE9-4E32-B859-40E69A4AC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34973</TotalTime>
  <Pages>3</Pages>
  <Words>1559</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10429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2548</cp:revision>
  <cp:lastPrinted>2017-09-11T17:45:00Z</cp:lastPrinted>
  <dcterms:created xsi:type="dcterms:W3CDTF">2017-10-02T10:44:00Z</dcterms:created>
  <dcterms:modified xsi:type="dcterms:W3CDTF">2019-02-16T00:29:00Z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